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235274" w:rsidRPr="00C31429" w:rsidTr="00A80244">
        <w:trPr>
          <w:tblCellSpacing w:w="0" w:type="dxa"/>
          <w:jc w:val="center"/>
        </w:trPr>
        <w:tc>
          <w:tcPr>
            <w:tcW w:w="8040" w:type="dxa"/>
            <w:hideMark/>
          </w:tcPr>
          <w:p w:rsidR="00A80244" w:rsidRDefault="00A80244" w:rsidP="002B3A52">
            <w:pPr>
              <w:spacing w:before="100" w:beforeAutospacing="1" w:after="100" w:afterAutospacing="1"/>
              <w:outlineLvl w:val="0"/>
              <w:rPr>
                <w:rFonts w:ascii="Tahoma" w:hAnsi="Tahoma" w:cs="Tahoma"/>
                <w:b/>
                <w:color w:val="808080"/>
                <w:sz w:val="20"/>
                <w:szCs w:val="20"/>
                <w:lang w:val="tr-TR"/>
              </w:rPr>
            </w:pPr>
            <w:r>
              <w:rPr>
                <w:rFonts w:ascii="Tahoma" w:hAnsi="Tahoma" w:cs="Tahoma"/>
                <w:b/>
                <w:color w:val="808080"/>
                <w:sz w:val="20"/>
                <w:szCs w:val="20"/>
                <w:lang w:val="tr-TR"/>
              </w:rPr>
              <w:t xml:space="preserve"> </w:t>
            </w:r>
          </w:p>
          <w:p w:rsidR="00235274" w:rsidRPr="00C31429" w:rsidRDefault="00235274" w:rsidP="002B3A52">
            <w:pPr>
              <w:spacing w:before="100" w:beforeAutospacing="1" w:after="100" w:afterAutospacing="1"/>
              <w:outlineLvl w:val="0"/>
              <w:rPr>
                <w:b/>
                <w:bCs/>
                <w:kern w:val="36"/>
                <w:sz w:val="22"/>
                <w:szCs w:val="22"/>
              </w:rPr>
            </w:pPr>
            <w:r w:rsidRPr="00C31429">
              <w:rPr>
                <w:b/>
                <w:bCs/>
                <w:kern w:val="36"/>
                <w:sz w:val="22"/>
                <w:szCs w:val="22"/>
              </w:rPr>
              <w:t>ÖZEL TÜKETİM VERGİSİ GENEL TEBLİĞİ SERİ NO</w:t>
            </w:r>
            <w:r w:rsidR="00C31429">
              <w:rPr>
                <w:b/>
                <w:bCs/>
                <w:kern w:val="36"/>
                <w:sz w:val="22"/>
                <w:szCs w:val="22"/>
              </w:rPr>
              <w:t xml:space="preserve"> </w:t>
            </w:r>
            <w:r w:rsidRPr="00C31429">
              <w:rPr>
                <w:b/>
                <w:bCs/>
                <w:kern w:val="36"/>
                <w:sz w:val="22"/>
                <w:szCs w:val="22"/>
              </w:rPr>
              <w:t xml:space="preserve">1'DE DEĞİŞİKLİK YAPILMASINA DAİR TEBLİĞ (SERİ NO: 30) </w:t>
            </w:r>
            <w:r w:rsidRPr="00C31429">
              <w:rPr>
                <w:b/>
                <w:bCs/>
                <w:kern w:val="36"/>
                <w:sz w:val="22"/>
                <w:szCs w:val="22"/>
              </w:rPr>
              <w:br/>
            </w:r>
          </w:p>
        </w:tc>
      </w:tr>
    </w:tbl>
    <w:p w:rsidR="00235274" w:rsidRPr="00C31429" w:rsidRDefault="00235274" w:rsidP="00235274">
      <w:pPr>
        <w:jc w:val="center"/>
        <w:rPr>
          <w:vanish/>
          <w:sz w:val="22"/>
          <w:szCs w:val="22"/>
        </w:rPr>
      </w:pPr>
    </w:p>
    <w:tbl>
      <w:tblPr>
        <w:tblW w:w="8040" w:type="dxa"/>
        <w:jc w:val="center"/>
        <w:tblCellSpacing w:w="0" w:type="dxa"/>
        <w:tblCellMar>
          <w:left w:w="150" w:type="dxa"/>
          <w:right w:w="0" w:type="dxa"/>
        </w:tblCellMar>
        <w:tblLook w:val="04A0" w:firstRow="1" w:lastRow="0" w:firstColumn="1" w:lastColumn="0" w:noHBand="0" w:noVBand="1"/>
      </w:tblPr>
      <w:tblGrid>
        <w:gridCol w:w="2112"/>
        <w:gridCol w:w="6636"/>
      </w:tblGrid>
      <w:tr w:rsidR="00235274" w:rsidRPr="00C31429" w:rsidTr="002B3A52">
        <w:trPr>
          <w:tblCellSpacing w:w="0" w:type="dxa"/>
          <w:jc w:val="center"/>
        </w:trPr>
        <w:tc>
          <w:tcPr>
            <w:tcW w:w="2112" w:type="dxa"/>
            <w:hideMark/>
          </w:tcPr>
          <w:p w:rsidR="00235274" w:rsidRPr="00C31429" w:rsidRDefault="00235274" w:rsidP="002B3A52">
            <w:pPr>
              <w:rPr>
                <w:sz w:val="22"/>
                <w:szCs w:val="22"/>
              </w:rPr>
            </w:pPr>
            <w:r w:rsidRPr="00C31429">
              <w:rPr>
                <w:b/>
                <w:bCs/>
                <w:sz w:val="22"/>
                <w:szCs w:val="22"/>
              </w:rPr>
              <w:t>Resmi Gazete No</w:t>
            </w:r>
          </w:p>
        </w:tc>
        <w:tc>
          <w:tcPr>
            <w:tcW w:w="5928" w:type="dxa"/>
            <w:hideMark/>
          </w:tcPr>
          <w:p w:rsidR="00235274" w:rsidRPr="00C31429" w:rsidRDefault="00235274" w:rsidP="002B3A52">
            <w:pPr>
              <w:rPr>
                <w:sz w:val="22"/>
                <w:szCs w:val="22"/>
              </w:rPr>
            </w:pPr>
            <w:r w:rsidRPr="00C31429">
              <w:rPr>
                <w:sz w:val="22"/>
                <w:szCs w:val="22"/>
              </w:rPr>
              <w:t>28945</w:t>
            </w:r>
          </w:p>
        </w:tc>
      </w:tr>
      <w:tr w:rsidR="00235274" w:rsidRPr="00C31429" w:rsidTr="002B3A52">
        <w:trPr>
          <w:tblCellSpacing w:w="0" w:type="dxa"/>
          <w:jc w:val="center"/>
        </w:trPr>
        <w:tc>
          <w:tcPr>
            <w:tcW w:w="2112" w:type="dxa"/>
            <w:hideMark/>
          </w:tcPr>
          <w:p w:rsidR="00235274" w:rsidRPr="00C31429" w:rsidRDefault="00235274" w:rsidP="002B3A52">
            <w:pPr>
              <w:rPr>
                <w:sz w:val="22"/>
                <w:szCs w:val="22"/>
              </w:rPr>
            </w:pPr>
            <w:r w:rsidRPr="00C31429">
              <w:rPr>
                <w:b/>
                <w:bCs/>
                <w:sz w:val="22"/>
                <w:szCs w:val="22"/>
              </w:rPr>
              <w:t>Resmi Gazete Tarihi</w:t>
            </w:r>
          </w:p>
        </w:tc>
        <w:tc>
          <w:tcPr>
            <w:tcW w:w="5928" w:type="dxa"/>
            <w:hideMark/>
          </w:tcPr>
          <w:p w:rsidR="00235274" w:rsidRPr="00C31429" w:rsidRDefault="00235274" w:rsidP="002B3A52">
            <w:pPr>
              <w:rPr>
                <w:sz w:val="22"/>
                <w:szCs w:val="22"/>
              </w:rPr>
            </w:pPr>
            <w:r w:rsidRPr="00C31429">
              <w:rPr>
                <w:sz w:val="22"/>
                <w:szCs w:val="22"/>
              </w:rPr>
              <w:t>18/03/2014</w:t>
            </w:r>
          </w:p>
        </w:tc>
      </w:tr>
      <w:tr w:rsidR="00235274" w:rsidRPr="00C31429" w:rsidTr="002B3A52">
        <w:trPr>
          <w:tblCellSpacing w:w="0" w:type="dxa"/>
          <w:jc w:val="center"/>
        </w:trPr>
        <w:tc>
          <w:tcPr>
            <w:tcW w:w="912" w:type="dxa"/>
            <w:hideMark/>
          </w:tcPr>
          <w:p w:rsidR="00235274" w:rsidRPr="00C31429" w:rsidRDefault="00235274" w:rsidP="002B3A52">
            <w:pPr>
              <w:rPr>
                <w:sz w:val="22"/>
                <w:szCs w:val="22"/>
              </w:rPr>
            </w:pPr>
            <w:r w:rsidRPr="00C31429">
              <w:rPr>
                <w:b/>
                <w:bCs/>
                <w:sz w:val="22"/>
                <w:szCs w:val="22"/>
              </w:rPr>
              <w:t>Kapsam</w:t>
            </w:r>
          </w:p>
        </w:tc>
        <w:tc>
          <w:tcPr>
            <w:tcW w:w="7128" w:type="dxa"/>
            <w:hideMark/>
          </w:tcPr>
          <w:p w:rsidR="00235274" w:rsidRPr="00C31429" w:rsidRDefault="00235274" w:rsidP="002B3A52">
            <w:pPr>
              <w:rPr>
                <w:sz w:val="22"/>
                <w:szCs w:val="22"/>
              </w:rPr>
            </w:pPr>
            <w:r w:rsidRPr="00C31429">
              <w:rPr>
                <w:noProof/>
                <w:sz w:val="22"/>
                <w:szCs w:val="22"/>
                <w:lang w:val="tr-TR" w:eastAsia="tr-TR"/>
              </w:rPr>
              <mc:AlternateContent>
                <mc:Choice Requires="wps">
                  <w:drawing>
                    <wp:inline distT="0" distB="0" distL="0" distR="0" wp14:anchorId="728F59AF" wp14:editId="00707DD9">
                      <wp:extent cx="7620" cy="7620"/>
                      <wp:effectExtent l="95250" t="38100" r="87630" b="49530"/>
                      <wp:docPr id="7" name="Dikdörtgen 7"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96060" id="Dikdörtgen 7" o:spid="_x0000_s1026" alt="http://www.gib.gov.tr/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8W2g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DclQ8W2gIAAOUFAAAOAAAAAAAAAAAAAAAAAC4CAABkcnMvZTJv&#10;RG9jLnhtbFBLAQItABQABgAIAAAAIQC5+CSl1wAAAAEBAAAPAAAAAAAAAAAAAAAAADQFAABkcnMv&#10;ZG93bnJldi54bWxQSwUGAAAAAAQABADzAAAAOAYAAAAA&#10;" filled="f" stroked="f">
                      <o:lock v:ext="edit" aspectratio="t"/>
                      <w10:anchorlock/>
                    </v:rect>
                  </w:pict>
                </mc:Fallback>
              </mc:AlternateContent>
            </w:r>
          </w:p>
        </w:tc>
      </w:tr>
      <w:tr w:rsidR="00235274" w:rsidRPr="00C31429" w:rsidTr="002B3A52">
        <w:trPr>
          <w:tblCellSpacing w:w="0" w:type="dxa"/>
          <w:jc w:val="center"/>
        </w:trPr>
        <w:tc>
          <w:tcPr>
            <w:tcW w:w="7560" w:type="dxa"/>
            <w:gridSpan w:val="2"/>
            <w:hideMark/>
          </w:tcPr>
          <w:p w:rsidR="00235274" w:rsidRPr="00C31429" w:rsidRDefault="00235274" w:rsidP="002B3A52">
            <w:pPr>
              <w:rPr>
                <w:sz w:val="22"/>
                <w:szCs w:val="22"/>
              </w:rPr>
            </w:pPr>
            <w:r w:rsidRPr="00C31429">
              <w:rPr>
                <w:sz w:val="22"/>
                <w:szCs w:val="22"/>
              </w:rPr>
              <w:t xml:space="preserve">  </w:t>
            </w:r>
          </w:p>
          <w:tbl>
            <w:tblPr>
              <w:tblW w:w="0" w:type="auto"/>
              <w:tblCellSpacing w:w="0" w:type="dxa"/>
              <w:tblCellMar>
                <w:left w:w="0" w:type="dxa"/>
                <w:right w:w="0" w:type="dxa"/>
              </w:tblCellMar>
              <w:tblLook w:val="04A0" w:firstRow="1" w:lastRow="0" w:firstColumn="1" w:lastColumn="0" w:noHBand="0" w:noVBand="1"/>
            </w:tblPr>
            <w:tblGrid>
              <w:gridCol w:w="8598"/>
            </w:tblGrid>
            <w:tr w:rsidR="00235274" w:rsidRPr="00C31429" w:rsidTr="002B3A52">
              <w:trPr>
                <w:tblCellSpacing w:w="0" w:type="dxa"/>
              </w:trPr>
              <w:tc>
                <w:tcPr>
                  <w:tcW w:w="7284" w:type="dxa"/>
                  <w:hideMark/>
                </w:tcPr>
                <w:tbl>
                  <w:tblPr>
                    <w:tblW w:w="7032" w:type="dxa"/>
                    <w:tblCellSpacing w:w="0" w:type="dxa"/>
                    <w:tblCellMar>
                      <w:left w:w="0" w:type="dxa"/>
                      <w:right w:w="0" w:type="dxa"/>
                    </w:tblCellMar>
                    <w:tblLook w:val="04A0" w:firstRow="1" w:lastRow="0" w:firstColumn="1" w:lastColumn="0" w:noHBand="0" w:noVBand="1"/>
                  </w:tblPr>
                  <w:tblGrid>
                    <w:gridCol w:w="2861"/>
                    <w:gridCol w:w="2861"/>
                    <w:gridCol w:w="2876"/>
                  </w:tblGrid>
                  <w:tr w:rsidR="00235274" w:rsidRPr="00C31429" w:rsidTr="002B3A52">
                    <w:trPr>
                      <w:tblCellSpacing w:w="0" w:type="dxa"/>
                    </w:trPr>
                    <w:tc>
                      <w:tcPr>
                        <w:tcW w:w="2340" w:type="dxa"/>
                        <w:vAlign w:val="center"/>
                        <w:hideMark/>
                      </w:tcPr>
                      <w:p w:rsidR="00235274" w:rsidRPr="00C31429" w:rsidRDefault="00235274" w:rsidP="002B3A52">
                        <w:pPr>
                          <w:spacing w:before="100" w:beforeAutospacing="1" w:after="100" w:afterAutospacing="1"/>
                          <w:rPr>
                            <w:sz w:val="22"/>
                            <w:szCs w:val="22"/>
                          </w:rPr>
                        </w:pPr>
                        <w:r w:rsidRPr="00C31429">
                          <w:rPr>
                            <w:sz w:val="22"/>
                            <w:szCs w:val="22"/>
                          </w:rPr>
                          <w:t> </w:t>
                        </w:r>
                      </w:p>
                    </w:tc>
                    <w:tc>
                      <w:tcPr>
                        <w:tcW w:w="2340" w:type="dxa"/>
                        <w:vAlign w:val="center"/>
                        <w:hideMark/>
                      </w:tcPr>
                      <w:p w:rsidR="00235274" w:rsidRPr="00C31429" w:rsidRDefault="00235274" w:rsidP="002B3A52">
                        <w:pPr>
                          <w:spacing w:before="100" w:beforeAutospacing="1" w:after="100" w:afterAutospacing="1"/>
                          <w:jc w:val="center"/>
                          <w:rPr>
                            <w:sz w:val="22"/>
                            <w:szCs w:val="22"/>
                          </w:rPr>
                        </w:pPr>
                        <w:r w:rsidRPr="00C31429">
                          <w:rPr>
                            <w:sz w:val="22"/>
                            <w:szCs w:val="22"/>
                          </w:rPr>
                          <w:t> </w:t>
                        </w:r>
                      </w:p>
                    </w:tc>
                    <w:tc>
                      <w:tcPr>
                        <w:tcW w:w="2340" w:type="dxa"/>
                        <w:vAlign w:val="center"/>
                        <w:hideMark/>
                      </w:tcPr>
                      <w:p w:rsidR="00235274" w:rsidRPr="00C31429" w:rsidRDefault="00235274" w:rsidP="002B3A52">
                        <w:pPr>
                          <w:spacing w:before="100" w:beforeAutospacing="1" w:after="100" w:afterAutospacing="1"/>
                          <w:rPr>
                            <w:sz w:val="22"/>
                            <w:szCs w:val="22"/>
                          </w:rPr>
                        </w:pPr>
                        <w:r w:rsidRPr="00C31429">
                          <w:rPr>
                            <w:sz w:val="22"/>
                            <w:szCs w:val="22"/>
                          </w:rPr>
                          <w:t> </w:t>
                        </w:r>
                      </w:p>
                    </w:tc>
                  </w:tr>
                  <w:tr w:rsidR="00235274" w:rsidRPr="00C31429" w:rsidTr="002B3A52">
                    <w:trPr>
                      <w:tblCellSpacing w:w="0" w:type="dxa"/>
                    </w:trPr>
                    <w:tc>
                      <w:tcPr>
                        <w:tcW w:w="7032" w:type="dxa"/>
                        <w:gridSpan w:val="3"/>
                        <w:vAlign w:val="center"/>
                        <w:hideMark/>
                      </w:tcPr>
                      <w:p w:rsidR="00235274" w:rsidRPr="00C31429" w:rsidRDefault="00235274" w:rsidP="00235274">
                        <w:pPr>
                          <w:spacing w:before="100" w:beforeAutospacing="1" w:after="100" w:afterAutospacing="1"/>
                          <w:jc w:val="both"/>
                          <w:rPr>
                            <w:sz w:val="22"/>
                            <w:szCs w:val="22"/>
                          </w:rPr>
                        </w:pPr>
                        <w:r w:rsidRPr="00C31429">
                          <w:rPr>
                            <w:sz w:val="22"/>
                            <w:szCs w:val="22"/>
                          </w:rPr>
                          <w:t> </w:t>
                        </w:r>
                      </w:p>
                    </w:tc>
                  </w:tr>
                  <w:tr w:rsidR="00235274" w:rsidRPr="00C31429" w:rsidTr="002B3A52">
                    <w:trPr>
                      <w:tblCellSpacing w:w="0" w:type="dxa"/>
                    </w:trPr>
                    <w:tc>
                      <w:tcPr>
                        <w:tcW w:w="7032" w:type="dxa"/>
                        <w:gridSpan w:val="3"/>
                        <w:vAlign w:val="center"/>
                        <w:hideMark/>
                      </w:tcPr>
                      <w:p w:rsidR="00235274" w:rsidRPr="00C31429" w:rsidRDefault="00235274" w:rsidP="00235274">
                        <w:pPr>
                          <w:spacing w:before="100" w:beforeAutospacing="1" w:after="100" w:afterAutospacing="1"/>
                          <w:jc w:val="both"/>
                          <w:rPr>
                            <w:sz w:val="22"/>
                            <w:szCs w:val="22"/>
                          </w:rPr>
                        </w:pPr>
                        <w:r w:rsidRPr="00C31429">
                          <w:rPr>
                            <w:sz w:val="22"/>
                            <w:szCs w:val="22"/>
                          </w:rPr>
                          <w:t>4760 sayılı Özel Tüketim Vergisi Kanunu</w:t>
                        </w:r>
                        <w:r w:rsidRPr="00C31429">
                          <w:rPr>
                            <w:sz w:val="22"/>
                            <w:szCs w:val="22"/>
                            <w:vertAlign w:val="superscript"/>
                          </w:rPr>
                          <w:t>1</w:t>
                        </w:r>
                        <w:r w:rsidRPr="00C31429">
                          <w:rPr>
                            <w:sz w:val="22"/>
                            <w:szCs w:val="22"/>
                          </w:rPr>
                          <w:t xml:space="preserve"> uygulamasına ilişkin </w:t>
                        </w:r>
                        <w:r w:rsidRPr="00C31429">
                          <w:rPr>
                            <w:sz w:val="22"/>
                            <w:szCs w:val="22"/>
                            <w:highlight w:val="yellow"/>
                          </w:rPr>
                          <w:t>1 Seri No.lu Özel Tüketim Vergisi (ÖTV) Genel Tebliğinde</w:t>
                        </w:r>
                        <w:r w:rsidRPr="00C31429">
                          <w:rPr>
                            <w:sz w:val="22"/>
                            <w:szCs w:val="22"/>
                            <w:highlight w:val="yellow"/>
                            <w:vertAlign w:val="superscript"/>
                          </w:rPr>
                          <w:t>2</w:t>
                        </w:r>
                        <w:r w:rsidRPr="00C31429">
                          <w:rPr>
                            <w:sz w:val="22"/>
                            <w:szCs w:val="22"/>
                            <w:highlight w:val="yellow"/>
                          </w:rPr>
                          <w:t xml:space="preserve"> aşağıda yer verilen değişiklikler yapılmıştır.</w:t>
                        </w:r>
                      </w:p>
                      <w:p w:rsidR="00235274" w:rsidRPr="00C31429" w:rsidRDefault="00235274" w:rsidP="00235274">
                        <w:pPr>
                          <w:spacing w:before="100" w:beforeAutospacing="1" w:after="100" w:afterAutospacing="1"/>
                          <w:jc w:val="both"/>
                          <w:rPr>
                            <w:sz w:val="22"/>
                            <w:szCs w:val="22"/>
                          </w:rPr>
                        </w:pPr>
                        <w:r w:rsidRPr="00C31429">
                          <w:rPr>
                            <w:sz w:val="22"/>
                            <w:szCs w:val="22"/>
                          </w:rPr>
                          <w:t>a) 1 Seri No.lu ÖTV Genel Tebliğinin ve "16.3. (I) Sayılı Listedeki Mallar İçin Gümrükte Alınacak Teminat" alt başlıklı bölümü başlığıyla birlikte aşağıdaki şekilde değiştirilmiş ve "16.4</w:t>
                        </w:r>
                        <w:proofErr w:type="gramStart"/>
                        <w:r w:rsidRPr="00C31429">
                          <w:rPr>
                            <w:sz w:val="22"/>
                            <w:szCs w:val="22"/>
                          </w:rPr>
                          <w:t>. "</w:t>
                        </w:r>
                        <w:proofErr w:type="gramEnd"/>
                        <w:r w:rsidRPr="00C31429">
                          <w:rPr>
                            <w:sz w:val="22"/>
                            <w:szCs w:val="22"/>
                          </w:rPr>
                          <w:t>İthal Edilen Petrol Ürünlerinin Tesliminde Beyan Edilen ÖTV'ye Ait Bilgi Formu"nun (EK</w:t>
                        </w:r>
                        <w:proofErr w:type="gramStart"/>
                        <w:r w:rsidRPr="00C31429">
                          <w:rPr>
                            <w:sz w:val="22"/>
                            <w:szCs w:val="22"/>
                          </w:rPr>
                          <w:t>:12</w:t>
                        </w:r>
                        <w:proofErr w:type="gramEnd"/>
                        <w:r w:rsidRPr="00C31429">
                          <w:rPr>
                            <w:sz w:val="22"/>
                            <w:szCs w:val="22"/>
                          </w:rPr>
                          <w:t>) Düzenlenmesi ve Gümrük İdaresince Alınan Teminatın Çözümü İşlemleri" alt başlıklı bölümü başlığıyla birlikte yürürlükten kaldırılmıştır.</w:t>
                        </w:r>
                      </w:p>
                      <w:p w:rsidR="00235274" w:rsidRPr="00C31429" w:rsidRDefault="00235274" w:rsidP="00235274">
                        <w:pPr>
                          <w:spacing w:before="100" w:beforeAutospacing="1" w:after="100" w:afterAutospacing="1"/>
                          <w:jc w:val="both"/>
                          <w:rPr>
                            <w:sz w:val="22"/>
                            <w:szCs w:val="22"/>
                          </w:rPr>
                        </w:pPr>
                        <w:r w:rsidRPr="00C31429">
                          <w:rPr>
                            <w:b/>
                            <w:bCs/>
                            <w:sz w:val="22"/>
                            <w:szCs w:val="22"/>
                          </w:rPr>
                          <w:t xml:space="preserve"> "16.3. (I) Sayılı Listedeki Mallar İçin Gümrükte Alınacak Teminata İlişkin İşlemler </w:t>
                        </w:r>
                      </w:p>
                      <w:p w:rsidR="00235274" w:rsidRPr="00C31429" w:rsidRDefault="00235274" w:rsidP="00235274">
                        <w:pPr>
                          <w:spacing w:before="100" w:beforeAutospacing="1" w:after="100" w:afterAutospacing="1"/>
                          <w:jc w:val="both"/>
                          <w:rPr>
                            <w:sz w:val="22"/>
                            <w:szCs w:val="22"/>
                          </w:rPr>
                        </w:pPr>
                        <w:r w:rsidRPr="00C31429">
                          <w:rPr>
                            <w:sz w:val="22"/>
                            <w:szCs w:val="22"/>
                          </w:rPr>
                          <w:t>Özel Tüketim Vergisi Kanununun 16 ncı maddesinin 4 numaralı fıkrasının Maliye Bakanlığına verdiği yetki uyarınca, Kanuna ekli (I) sayılı listedeki malların ithalinde ödenecek ÖTV'ye karşılık olmak üzere alınması gereken teminatın türüne, tutarına ve çözümüne ilişkin usul ve esaslar aşağıda belirlenmiştir.</w:t>
                        </w:r>
                      </w:p>
                      <w:p w:rsidR="00235274" w:rsidRPr="00C31429" w:rsidRDefault="00235274" w:rsidP="00235274">
                        <w:pPr>
                          <w:spacing w:before="100" w:beforeAutospacing="1" w:after="100" w:afterAutospacing="1"/>
                          <w:jc w:val="both"/>
                          <w:rPr>
                            <w:sz w:val="22"/>
                            <w:szCs w:val="22"/>
                          </w:rPr>
                        </w:pPr>
                        <w:r w:rsidRPr="00C31429">
                          <w:rPr>
                            <w:b/>
                            <w:bCs/>
                            <w:sz w:val="22"/>
                            <w:szCs w:val="22"/>
                          </w:rPr>
                          <w:t xml:space="preserve">16.3.1. (I) Sayılı Listedeki Mallar İçin Gümrükte Alınacak Teminat </w:t>
                        </w:r>
                      </w:p>
                      <w:p w:rsidR="00235274" w:rsidRPr="00C31429" w:rsidRDefault="00235274" w:rsidP="00235274">
                        <w:pPr>
                          <w:spacing w:before="100" w:beforeAutospacing="1" w:after="100" w:afterAutospacing="1"/>
                          <w:jc w:val="both"/>
                          <w:rPr>
                            <w:sz w:val="22"/>
                            <w:szCs w:val="22"/>
                          </w:rPr>
                        </w:pPr>
                        <w:r w:rsidRPr="00C31429">
                          <w:rPr>
                            <w:sz w:val="22"/>
                            <w:szCs w:val="22"/>
                          </w:rPr>
                          <w:t xml:space="preserve">Bu Tebliğin (16.3.) bölümünde belirtilen yetki uyarınca, Özel Tüketim Vergisi Kanununa ekli (I) sayılı listedeki malların ithalinde, bu mallar için yürürlükte olan ÖTV tutarı kadar Türk Lirası olarak nakit teminatın veya ÖTV için düzenlendiği belirtilmiş olan banka teminat mektubunun gümrük idaresine verilmesi, bu şekilde teminat verilmediği sürece gümrükleme işlemi yapılmaması uygun görülmüştür. </w:t>
                        </w:r>
                      </w:p>
                      <w:p w:rsidR="00235274" w:rsidRPr="00C31429" w:rsidRDefault="00235274" w:rsidP="00235274">
                        <w:pPr>
                          <w:spacing w:before="100" w:beforeAutospacing="1" w:after="100" w:afterAutospacing="1"/>
                          <w:jc w:val="both"/>
                          <w:rPr>
                            <w:sz w:val="22"/>
                            <w:szCs w:val="22"/>
                          </w:rPr>
                        </w:pPr>
                        <w:r w:rsidRPr="00C31429">
                          <w:rPr>
                            <w:sz w:val="22"/>
                            <w:szCs w:val="22"/>
                          </w:rPr>
                          <w:t>Banka teminat mektuplarının (I) sayılı listenin (A) cetvelinde yer alan mallar için Gümrük ve Ticaret Bakanlığı adına, (B) cetvelindeki mallar için mükellefin ÖTV yönünden bağlı olduğu vergi dairesi müdürlüğü adına düzenlenmiş olması zorunludur. Ayrıca bu mektupların paraya çevrilmeleri konusunda hiç bir sınırlayıcı şart taşımamaları ve 5411 sayılı Bankacılık Kanunu</w:t>
                        </w:r>
                        <w:r w:rsidRPr="00C31429">
                          <w:rPr>
                            <w:sz w:val="22"/>
                            <w:szCs w:val="22"/>
                            <w:vertAlign w:val="superscript"/>
                          </w:rPr>
                          <w:t>3</w:t>
                        </w:r>
                        <w:r w:rsidRPr="00C31429">
                          <w:rPr>
                            <w:sz w:val="22"/>
                            <w:szCs w:val="22"/>
                          </w:rPr>
                          <w:t xml:space="preserve"> hükümlerine göre faaliyette bulunan bankalar tarafından düzenlenmiş olması şarttır. Bununla birlikte (B) cetvelindeki mallar için düzenlenecek banka teminat mektuplarının bu Tebliğ ekinde </w:t>
                        </w:r>
                        <w:r w:rsidRPr="00C31429">
                          <w:rPr>
                            <w:sz w:val="22"/>
                            <w:szCs w:val="22"/>
                          </w:rPr>
                          <w:lastRenderedPageBreak/>
                          <w:t>(EK: 24) olarak yer alan "Kesin ve Süresiz Teminat Mektubu Örneği" ne uygun olarak düzenlenmiş olması gerekmektedir.</w:t>
                        </w:r>
                      </w:p>
                      <w:p w:rsidR="00235274" w:rsidRPr="00C31429" w:rsidRDefault="00235274" w:rsidP="00235274">
                        <w:pPr>
                          <w:spacing w:before="100" w:beforeAutospacing="1" w:after="100" w:afterAutospacing="1"/>
                          <w:jc w:val="both"/>
                          <w:rPr>
                            <w:sz w:val="22"/>
                            <w:szCs w:val="22"/>
                          </w:rPr>
                        </w:pPr>
                        <w:r w:rsidRPr="00C31429">
                          <w:rPr>
                            <w:sz w:val="22"/>
                            <w:szCs w:val="22"/>
                          </w:rPr>
                          <w:t>(I) sayılı liste kapsamında yer alan malları ithal edenler her bir gümrük beyannamesi kapsamı ÖTV tutarı için münferit teminat vereceklerdir. Bununla birlikte, (I) sayılı listenin (A) cetvelinde yer alan mallar ile yalnızca antrepo ve transit rejimleri kapsamındaki (B) cetvelinde yer alan malların ithali sırasında ÖTV tutarının tamamı için ilgili gümrük rejimi çerçevesinde teminat verilebilecektir. İlgili gümrük rejimi çerçevesinde birden fazla ithalat işlemini kapsayacak şekilde teminat verilmesi halinde, tamamlanan her bir ithalat işlemi için alınan teminat tutarı yeni ithalat işleminde kullanılabilecektir.</w:t>
                        </w:r>
                      </w:p>
                      <w:p w:rsidR="00235274" w:rsidRPr="00C31429" w:rsidRDefault="00235274" w:rsidP="00235274">
                        <w:pPr>
                          <w:spacing w:before="100" w:beforeAutospacing="1" w:after="100" w:afterAutospacing="1"/>
                          <w:jc w:val="both"/>
                          <w:rPr>
                            <w:sz w:val="22"/>
                            <w:szCs w:val="22"/>
                          </w:rPr>
                        </w:pPr>
                        <w:r w:rsidRPr="00C31429">
                          <w:rPr>
                            <w:sz w:val="22"/>
                            <w:szCs w:val="22"/>
                          </w:rPr>
                          <w:t xml:space="preserve">Genel ve özel bütçeli idareler, il özel idareleri ve sermayelerinin %51'i veya daha fazlası bunlara ait olan kuruluşlar ile özelleştirme kapsam ve programına alınmış olup hisselerinin yarısından fazlası kamuya ait olan kuruluşlardan teminat aranmayacaktır. </w:t>
                        </w:r>
                      </w:p>
                      <w:p w:rsidR="00235274" w:rsidRPr="00C31429" w:rsidRDefault="00235274" w:rsidP="00235274">
                        <w:pPr>
                          <w:spacing w:before="100" w:beforeAutospacing="1" w:after="100" w:afterAutospacing="1"/>
                          <w:jc w:val="both"/>
                          <w:rPr>
                            <w:sz w:val="22"/>
                            <w:szCs w:val="22"/>
                          </w:rPr>
                        </w:pPr>
                        <w:r w:rsidRPr="00C31429">
                          <w:rPr>
                            <w:b/>
                            <w:bCs/>
                            <w:sz w:val="22"/>
                            <w:szCs w:val="22"/>
                          </w:rPr>
                          <w:t>16.3.2. İthal Edilen Özel Tüketim Vergisi Kanunu Eki (I) Sayılı Listedeki Mallar ile Teminata Ait Bilgi Formu</w:t>
                        </w:r>
                      </w:p>
                      <w:p w:rsidR="00235274" w:rsidRPr="00C31429" w:rsidRDefault="00235274" w:rsidP="00235274">
                        <w:pPr>
                          <w:spacing w:before="100" w:beforeAutospacing="1" w:after="100" w:afterAutospacing="1"/>
                          <w:jc w:val="both"/>
                          <w:rPr>
                            <w:sz w:val="22"/>
                            <w:szCs w:val="22"/>
                          </w:rPr>
                        </w:pPr>
                        <w:r w:rsidRPr="00C31429">
                          <w:rPr>
                            <w:sz w:val="22"/>
                            <w:szCs w:val="22"/>
                          </w:rPr>
                          <w:t>(I) sayılı listenin (A) ve (B) cetvelindeki mallar ile teminat bilgileri için bu Tebliğ ekinde (EK</w:t>
                        </w:r>
                        <w:proofErr w:type="gramStart"/>
                        <w:r w:rsidRPr="00C31429">
                          <w:rPr>
                            <w:sz w:val="22"/>
                            <w:szCs w:val="22"/>
                          </w:rPr>
                          <w:t>:11</w:t>
                        </w:r>
                        <w:proofErr w:type="gramEnd"/>
                        <w:r w:rsidRPr="00C31429">
                          <w:rPr>
                            <w:sz w:val="22"/>
                            <w:szCs w:val="22"/>
                          </w:rPr>
                          <w:t>) olarak yer alan "İthal Edilen Özel Tüketim Vergisi Kanunu Eki (I) Sayılı Listedeki Mallar ile Teminata Ait Bilgi Formu" kullanılacaktır. (EK</w:t>
                        </w:r>
                        <w:proofErr w:type="gramStart"/>
                        <w:r w:rsidRPr="00C31429">
                          <w:rPr>
                            <w:sz w:val="22"/>
                            <w:szCs w:val="22"/>
                          </w:rPr>
                          <w:t>:11</w:t>
                        </w:r>
                        <w:proofErr w:type="gramEnd"/>
                        <w:r w:rsidRPr="00C31429">
                          <w:rPr>
                            <w:sz w:val="22"/>
                            <w:szCs w:val="22"/>
                          </w:rPr>
                          <w:t>) bilgi formu (I) sayılı listenin (A) ve (B) cetvelindeki mallar için gümrük idaresince ayrı ayrı oluşturulacaktır.</w:t>
                        </w:r>
                      </w:p>
                      <w:p w:rsidR="00235274" w:rsidRPr="00C31429" w:rsidRDefault="00235274" w:rsidP="00235274">
                        <w:pPr>
                          <w:spacing w:before="100" w:beforeAutospacing="1" w:after="100" w:afterAutospacing="1"/>
                          <w:jc w:val="both"/>
                          <w:rPr>
                            <w:sz w:val="22"/>
                            <w:szCs w:val="22"/>
                          </w:rPr>
                        </w:pPr>
                        <w:r w:rsidRPr="00C31429">
                          <w:rPr>
                            <w:b/>
                            <w:bCs/>
                            <w:sz w:val="22"/>
                            <w:szCs w:val="22"/>
                          </w:rPr>
                          <w:t>16.3.3. (A) Cetvelinde Yer Alan Mallar İçin Oluşturulan (EK:11) Bilgi Formunun Gönderilmesi</w:t>
                        </w:r>
                      </w:p>
                      <w:p w:rsidR="00235274" w:rsidRPr="00C31429" w:rsidRDefault="00235274" w:rsidP="00235274">
                        <w:pPr>
                          <w:spacing w:before="100" w:beforeAutospacing="1" w:after="100" w:afterAutospacing="1"/>
                          <w:jc w:val="both"/>
                          <w:rPr>
                            <w:sz w:val="22"/>
                            <w:szCs w:val="22"/>
                          </w:rPr>
                        </w:pPr>
                        <w:r w:rsidRPr="00C31429">
                          <w:rPr>
                            <w:sz w:val="22"/>
                            <w:szCs w:val="22"/>
                          </w:rPr>
                          <w:t> (I) sayılı listenin (A) cetvelinde yer alan mallar için gümrük idaresince oluşturulan (EK</w:t>
                        </w:r>
                        <w:proofErr w:type="gramStart"/>
                        <w:r w:rsidRPr="00C31429">
                          <w:rPr>
                            <w:sz w:val="22"/>
                            <w:szCs w:val="22"/>
                          </w:rPr>
                          <w:t>:11</w:t>
                        </w:r>
                        <w:proofErr w:type="gramEnd"/>
                        <w:r w:rsidRPr="00C31429">
                          <w:rPr>
                            <w:sz w:val="22"/>
                            <w:szCs w:val="22"/>
                          </w:rPr>
                          <w:t>) bilgi formu, ithalat işlemi tamamlanmadan elektronik ortamda Gelir İdaresi Başkanlığı'nın (GİB) sistemine aktarılır. Gönderilen bu formda değişiklik olması durumunda değişiklikleri içeren yeni (EK</w:t>
                        </w:r>
                        <w:proofErr w:type="gramStart"/>
                        <w:r w:rsidRPr="00C31429">
                          <w:rPr>
                            <w:sz w:val="22"/>
                            <w:szCs w:val="22"/>
                          </w:rPr>
                          <w:t>:11</w:t>
                        </w:r>
                        <w:proofErr w:type="gramEnd"/>
                        <w:r w:rsidRPr="00C31429">
                          <w:rPr>
                            <w:sz w:val="22"/>
                            <w:szCs w:val="22"/>
                          </w:rPr>
                          <w:t xml:space="preserve">) bilgi formu da ayrıca GİB sistemine aktarılır. </w:t>
                        </w:r>
                      </w:p>
                      <w:p w:rsidR="00235274" w:rsidRPr="00C31429" w:rsidRDefault="00235274" w:rsidP="00235274">
                        <w:pPr>
                          <w:spacing w:before="100" w:beforeAutospacing="1" w:after="100" w:afterAutospacing="1"/>
                          <w:jc w:val="both"/>
                          <w:rPr>
                            <w:sz w:val="22"/>
                            <w:szCs w:val="22"/>
                          </w:rPr>
                        </w:pPr>
                        <w:r w:rsidRPr="00C31429">
                          <w:rPr>
                            <w:b/>
                            <w:bCs/>
                            <w:sz w:val="22"/>
                            <w:szCs w:val="22"/>
                          </w:rPr>
                          <w:t>16.3.4. (B) Cetvelinde Yer Alan Mallar İçin Oluşturulan (EK:11) Bilgi Formu ve Teminatın Gönderilmesi</w:t>
                        </w:r>
                      </w:p>
                      <w:p w:rsidR="00235274" w:rsidRPr="00C31429" w:rsidRDefault="00235274" w:rsidP="00235274">
                        <w:pPr>
                          <w:spacing w:before="100" w:beforeAutospacing="1" w:after="100" w:afterAutospacing="1"/>
                          <w:jc w:val="both"/>
                          <w:rPr>
                            <w:sz w:val="22"/>
                            <w:szCs w:val="22"/>
                          </w:rPr>
                        </w:pPr>
                        <w:r w:rsidRPr="00C31429">
                          <w:rPr>
                            <w:sz w:val="22"/>
                            <w:szCs w:val="22"/>
                          </w:rPr>
                          <w:t>(I) sayılı listenin (B) cetvelinde yer alan mallar için gümrük idaresince oluşturulan (EK</w:t>
                        </w:r>
                        <w:proofErr w:type="gramStart"/>
                        <w:r w:rsidRPr="00C31429">
                          <w:rPr>
                            <w:sz w:val="22"/>
                            <w:szCs w:val="22"/>
                          </w:rPr>
                          <w:t>:11</w:t>
                        </w:r>
                        <w:proofErr w:type="gramEnd"/>
                        <w:r w:rsidRPr="00C31429">
                          <w:rPr>
                            <w:sz w:val="22"/>
                            <w:szCs w:val="22"/>
                          </w:rPr>
                          <w:t>) bilgi formu, gümrük işlemlerine yönelik teminat almaya yetkili saymanlıkça çıktısı alınarak bir yazı ekinde ithalatçının ÖTV yönünden bağlı olduğu vergi dairesine teminatın alındığı tarihi takip eden günden itibaren 5 iş günü içerisinde teminat ile birlikte gönderilecektir. Ayrıca gümrük idaresince oluşturulan bu form, ithalat işlemleri tamamlanmadan elektronik ortamda GİB sistemine de aktarılır. Gönderilen bu formda değişiklik olması durumunda değişiklikleri içeren yeni (EK</w:t>
                        </w:r>
                        <w:proofErr w:type="gramStart"/>
                        <w:r w:rsidRPr="00C31429">
                          <w:rPr>
                            <w:sz w:val="22"/>
                            <w:szCs w:val="22"/>
                          </w:rPr>
                          <w:t>:11</w:t>
                        </w:r>
                        <w:proofErr w:type="gramEnd"/>
                        <w:r w:rsidRPr="00C31429">
                          <w:rPr>
                            <w:sz w:val="22"/>
                            <w:szCs w:val="22"/>
                          </w:rPr>
                          <w:t>) bilgi formu da GİB sistemine aktarılır. Diğer yandan söz konusu mallar için ek teminat alınması durumunda bu teminat da alındığı tarihi takip eden günden itibaren 5 iş günü içerisinde ilgili vergi dairesine gönderilecektir.</w:t>
                        </w:r>
                      </w:p>
                      <w:p w:rsidR="00235274" w:rsidRPr="00C31429" w:rsidRDefault="00235274" w:rsidP="00235274">
                        <w:pPr>
                          <w:spacing w:before="100" w:beforeAutospacing="1" w:after="100" w:afterAutospacing="1"/>
                          <w:jc w:val="both"/>
                          <w:rPr>
                            <w:sz w:val="22"/>
                            <w:szCs w:val="22"/>
                          </w:rPr>
                        </w:pPr>
                        <w:r w:rsidRPr="00C31429">
                          <w:rPr>
                            <w:b/>
                            <w:bCs/>
                            <w:sz w:val="22"/>
                            <w:szCs w:val="22"/>
                          </w:rPr>
                          <w:t xml:space="preserve">16.3.5. (I) Sayılı Listedeki Mallar İçin Alınan Teminatın Çözümü İşlemleri </w:t>
                        </w:r>
                      </w:p>
                      <w:p w:rsidR="00235274" w:rsidRPr="00C31429" w:rsidRDefault="00235274" w:rsidP="00235274">
                        <w:pPr>
                          <w:spacing w:before="100" w:beforeAutospacing="1" w:after="100" w:afterAutospacing="1"/>
                          <w:jc w:val="both"/>
                          <w:rPr>
                            <w:sz w:val="22"/>
                            <w:szCs w:val="22"/>
                          </w:rPr>
                        </w:pPr>
                        <w:r w:rsidRPr="00C31429">
                          <w:rPr>
                            <w:sz w:val="22"/>
                            <w:szCs w:val="22"/>
                          </w:rPr>
                          <w:t>Özel Tüketim Vergisi Kanunu eki (I) sayılı listedeki malların ithalinde ödenecek ÖTV'ye karşılık olmak üzere alınan teminatın çözümü işlemleri aşağıdaki açıklamalar çerçevesinde yerine getirilecektir.</w:t>
                        </w:r>
                      </w:p>
                      <w:p w:rsidR="00235274" w:rsidRPr="00C31429" w:rsidRDefault="00235274" w:rsidP="00235274">
                        <w:pPr>
                          <w:spacing w:before="100" w:beforeAutospacing="1" w:after="100" w:afterAutospacing="1"/>
                          <w:jc w:val="both"/>
                          <w:rPr>
                            <w:sz w:val="22"/>
                            <w:szCs w:val="22"/>
                          </w:rPr>
                        </w:pPr>
                        <w:r w:rsidRPr="00C31429">
                          <w:rPr>
                            <w:b/>
                            <w:bCs/>
                            <w:sz w:val="22"/>
                            <w:szCs w:val="22"/>
                          </w:rPr>
                          <w:t>16.3.5.1. (A) Cetvelindeki Mallar İçin Alınan Teminatın Çözümü İşlemleri</w:t>
                        </w:r>
                      </w:p>
                      <w:p w:rsidR="00235274" w:rsidRPr="00C31429" w:rsidRDefault="00235274" w:rsidP="00235274">
                        <w:pPr>
                          <w:spacing w:before="100" w:beforeAutospacing="1" w:after="100" w:afterAutospacing="1"/>
                          <w:jc w:val="both"/>
                          <w:rPr>
                            <w:sz w:val="22"/>
                            <w:szCs w:val="22"/>
                          </w:rPr>
                        </w:pPr>
                        <w:r w:rsidRPr="00C31429">
                          <w:rPr>
                            <w:sz w:val="22"/>
                            <w:szCs w:val="22"/>
                          </w:rPr>
                          <w:t xml:space="preserve">(I) sayılı listenin (A) cetvelindeki mallar için alınan teminatın çözümü işlemlerinde mükellefin talebi üzerine oluşturulan ve bu Tebliğ ekinde (EK:12) olarak yer alan "İthal Edilen Özel Tüketim </w:t>
                        </w:r>
                        <w:r w:rsidRPr="00C31429">
                          <w:rPr>
                            <w:sz w:val="22"/>
                            <w:szCs w:val="22"/>
                          </w:rPr>
                          <w:lastRenderedPageBreak/>
                          <w:t>Vergisi Kanunu Eki (I) Sayılı Listenin (A) Cetvelindeki Malların Tesliminde Beyan Edilen ÖTV'ye Ait Bilgi Formu" kullanılacaktır.</w:t>
                        </w:r>
                      </w:p>
                      <w:p w:rsidR="00235274" w:rsidRPr="00C31429" w:rsidRDefault="00235274" w:rsidP="00235274">
                        <w:pPr>
                          <w:spacing w:before="100" w:beforeAutospacing="1" w:after="100" w:afterAutospacing="1"/>
                          <w:jc w:val="both"/>
                          <w:rPr>
                            <w:sz w:val="22"/>
                            <w:szCs w:val="22"/>
                          </w:rPr>
                        </w:pPr>
                        <w:r w:rsidRPr="00C31429">
                          <w:rPr>
                            <w:sz w:val="22"/>
                            <w:szCs w:val="22"/>
                          </w:rPr>
                          <w:t>a) İthal edilen malların Özel Tüketim Vergisi Kanunundaki istisna hükümleri kapsamında teslim edilmesi ve söz konusu teslimlerin bu Tebliğin ilgili bölümlerinde belirlenen usul ve esaslar çerçevesinde beyan edilmesi üzerine, vergi dairesince elektronik ortamda oluşturulan (EK</w:t>
                        </w:r>
                        <w:proofErr w:type="gramStart"/>
                        <w:r w:rsidRPr="00C31429">
                          <w:rPr>
                            <w:sz w:val="22"/>
                            <w:szCs w:val="22"/>
                          </w:rPr>
                          <w:t>:12</w:t>
                        </w:r>
                        <w:proofErr w:type="gramEnd"/>
                        <w:r w:rsidRPr="00C31429">
                          <w:rPr>
                            <w:sz w:val="22"/>
                            <w:szCs w:val="22"/>
                          </w:rPr>
                          <w:t>) bilgi formu ilgili gümrük idaresine gönderilecek ve gümrük idaresince bu form uyarınca teminatın çözümü işlemi gerçekleştirilecektir.</w:t>
                        </w:r>
                      </w:p>
                      <w:p w:rsidR="00235274" w:rsidRPr="00C31429" w:rsidRDefault="00235274" w:rsidP="00235274">
                        <w:pPr>
                          <w:spacing w:before="100" w:beforeAutospacing="1" w:after="100" w:afterAutospacing="1"/>
                          <w:jc w:val="both"/>
                          <w:rPr>
                            <w:sz w:val="22"/>
                            <w:szCs w:val="22"/>
                          </w:rPr>
                        </w:pPr>
                        <w:r w:rsidRPr="00C31429">
                          <w:rPr>
                            <w:sz w:val="22"/>
                            <w:szCs w:val="22"/>
                          </w:rPr>
                          <w:t>b) İthal edilen malların Özel Tüketim Vergisi Kanununun 8/2 nci maddesi uyarınca ihraç kaydıyla tecil-terkin uygulaması kapsamındaki teslimlerinde, tecil edilen verginin terkin edilmesi üzerine, vergi dairesince elektronik ortamda oluşturulan (EK</w:t>
                        </w:r>
                        <w:proofErr w:type="gramStart"/>
                        <w:r w:rsidRPr="00C31429">
                          <w:rPr>
                            <w:sz w:val="22"/>
                            <w:szCs w:val="22"/>
                          </w:rPr>
                          <w:t>:12</w:t>
                        </w:r>
                        <w:proofErr w:type="gramEnd"/>
                        <w:r w:rsidRPr="00C31429">
                          <w:rPr>
                            <w:sz w:val="22"/>
                            <w:szCs w:val="22"/>
                          </w:rPr>
                          <w:t>) bilgi formu ilgili gümrük idaresine gönderilecek ve gümrük idaresince bu form uyarınca teminatın çözümü işlemi gerçekleştirilecektir.</w:t>
                        </w:r>
                      </w:p>
                      <w:p w:rsidR="00C31429" w:rsidRDefault="00C31429" w:rsidP="00235274">
                        <w:pPr>
                          <w:spacing w:before="100" w:beforeAutospacing="1" w:after="100" w:afterAutospacing="1"/>
                          <w:jc w:val="both"/>
                          <w:rPr>
                            <w:sz w:val="22"/>
                            <w:szCs w:val="22"/>
                          </w:rPr>
                        </w:pPr>
                      </w:p>
                      <w:p w:rsidR="00235274" w:rsidRPr="00C31429" w:rsidRDefault="00235274" w:rsidP="00235274">
                        <w:pPr>
                          <w:spacing w:before="100" w:beforeAutospacing="1" w:after="100" w:afterAutospacing="1"/>
                          <w:jc w:val="both"/>
                          <w:rPr>
                            <w:sz w:val="22"/>
                            <w:szCs w:val="22"/>
                          </w:rPr>
                        </w:pPr>
                        <w:r w:rsidRPr="00C31429">
                          <w:rPr>
                            <w:sz w:val="22"/>
                            <w:szCs w:val="22"/>
                          </w:rPr>
                          <w:t xml:space="preserve">c) İthal edilen malların 1/7/2003 tarih ve 2003/5868 sayılı Bakanlar Kurulu Kararı kapsamında teslim edilmesi halinde, bu teslimlerin 6 Seri No.lu ÖTV Genel Tebliğinde belirlenen usul ve esaslar çerçevesinde beyan edilmesi üzerine dağıtıcılar, her ayın ilk on beş günlük birinci ve kalan günlerinden oluşan ikinci vergilendirme dönemleri kapsamında yapmış oldukları teslimler için en az bu dönemlerin her birini kapsayacak şekilde, ÖTV yönünden bağlı oldukları vergi dairesi müdürlüğüne verecekleri bir dilekçe ile ithalde alınan teminatın çözümü talebinde bulunabileceklerdir. Bu dilekçe ile birlikte Gelir İdaresi Başkanlığının "www.gib.gov.tr" adresinde hizmet veren internet vergi dairesi üzerinden, deniz yakıtı kullanıcılarına düzenlenen ve tahsil edilmeyen ÖTV tutarlarını gösteren faturaların bilgilerini içeren tablonun doldurularak gönderilmesi gerekmektedir. İlgili vergi dairesince talep edilmesi halinde söz konusu faturaların onaylı örneklerinin ibrazı zorunludur. </w:t>
                        </w:r>
                      </w:p>
                      <w:p w:rsidR="00235274" w:rsidRPr="00C31429" w:rsidRDefault="00235274" w:rsidP="00235274">
                        <w:pPr>
                          <w:spacing w:before="100" w:beforeAutospacing="1" w:after="100" w:afterAutospacing="1"/>
                          <w:jc w:val="both"/>
                          <w:rPr>
                            <w:sz w:val="22"/>
                            <w:szCs w:val="22"/>
                          </w:rPr>
                        </w:pPr>
                        <w:r w:rsidRPr="00C31429">
                          <w:rPr>
                            <w:sz w:val="22"/>
                            <w:szCs w:val="22"/>
                          </w:rPr>
                          <w:t>İlgili vergi dairelerince, ithalde alınan teminatın çözümü talepleri ile ilgili olarak aşağıdaki işlemler yapılacaktır.</w:t>
                        </w:r>
                      </w:p>
                      <w:p w:rsidR="00235274" w:rsidRPr="00C31429" w:rsidRDefault="00235274" w:rsidP="00235274">
                        <w:pPr>
                          <w:spacing w:before="100" w:beforeAutospacing="1" w:after="100" w:afterAutospacing="1"/>
                          <w:jc w:val="both"/>
                          <w:rPr>
                            <w:sz w:val="22"/>
                            <w:szCs w:val="22"/>
                          </w:rPr>
                        </w:pPr>
                        <w:r w:rsidRPr="00C31429">
                          <w:rPr>
                            <w:sz w:val="22"/>
                            <w:szCs w:val="22"/>
                          </w:rPr>
                          <w:t>i. Talep dilekçesi ve ekleri incelenerek muhteviyat eksikliklerinin bulunup bulunmadığı tespit edilecek ve eksiklik bulunması halinde eksikliklerin giderilmesi için dağıtıcıya yazı gönderilecektir.</w:t>
                        </w:r>
                      </w:p>
                      <w:p w:rsidR="00235274" w:rsidRPr="00C31429" w:rsidRDefault="00235274" w:rsidP="00235274">
                        <w:pPr>
                          <w:spacing w:before="100" w:beforeAutospacing="1" w:after="100" w:afterAutospacing="1"/>
                          <w:jc w:val="both"/>
                          <w:rPr>
                            <w:sz w:val="22"/>
                            <w:szCs w:val="22"/>
                          </w:rPr>
                        </w:pPr>
                        <w:r w:rsidRPr="00C31429">
                          <w:rPr>
                            <w:sz w:val="22"/>
                            <w:szCs w:val="22"/>
                          </w:rPr>
                          <w:t>ii. Muhteviyat eksikliği bulunmaması halinde söz konusu bilgiler, Ulaştırma, Denizcilik ve Haberleşme Bakanlığının "ÖTV'siz Yakıt Bilgi Sistemindeki (ÖTVBS)" bilgiler ile karşılaştırılmak suretiyle teyit edilecektir. Dağıtıcılar tarafından vergi dairesine gönderilen bilgiler ile ÖTVBS'de yer alan bilgilerin farklı olması halinde, Tebliğ tarihinden itibaren otuz günlük süre verilmek suretiyle dağıtıcılardan yazılı izahat istenecektir. Bu süre içerisinde izahat verilmemesi ya da verilen izahatın vergi dairesince uygun bulunmaması halinde, teminat çözümü talepleri vergi incelemesine sevk edilerek inceleme sonucuna göre işlem yapılacaktır.</w:t>
                        </w:r>
                      </w:p>
                      <w:p w:rsidR="00235274" w:rsidRPr="00C31429" w:rsidRDefault="00235274" w:rsidP="00235274">
                        <w:pPr>
                          <w:spacing w:before="100" w:beforeAutospacing="1" w:after="100" w:afterAutospacing="1"/>
                          <w:jc w:val="both"/>
                          <w:rPr>
                            <w:sz w:val="22"/>
                            <w:szCs w:val="22"/>
                          </w:rPr>
                        </w:pPr>
                        <w:r w:rsidRPr="00C31429">
                          <w:rPr>
                            <w:sz w:val="22"/>
                            <w:szCs w:val="22"/>
                          </w:rPr>
                          <w:t xml:space="preserve">iii. Dağıtıcılar tarafından vergi dairesine gönderilen bilgiler ile ÖTVBS'de yer alan bilgilerin teyidi üzerine, çözümü talep edilen teminat tutarının ve deniz yakıtı teslim edilen kullanıcıların %5'ine kadarlık kısmına, kullanıcıların bağlı oldukları vergi dairelerince yoklama yapılması veya yaptırılması sağlanacaktır. Bu yoklamalar için seçilecek kullanıcılar örnekleme yöntemiyle tespit edilecektir. Yoklamalarda, deniz aracına bizzat gidilmek suretiyle; deniz aracı, kullanıcısı, kullanıcının mükellefiyet bilgileri, yakıt alım defterinde yer alan teslim bilgileri ve jurnal defteri/gemi hareket kayıt jurnalinde yer alan bilgiler ayrıntılı olarak tespit edilecektir. Bu yoklamaların, yoklama talebinin alındığı tarihten itibaren on beş gün içinde yapılarak aynı süre içerisinde dağıtıcıların vergi dairesine gönderilmesi gerekmektedir. Dağıtıcının vergi dairesi, bu </w:t>
                        </w:r>
                        <w:r w:rsidRPr="00C31429">
                          <w:rPr>
                            <w:sz w:val="22"/>
                            <w:szCs w:val="22"/>
                          </w:rPr>
                          <w:lastRenderedPageBreak/>
                          <w:t xml:space="preserve">yoklamalardaki tespitler ile kendisinde bulunan bilgileri karşılaştırmak suretiyle teyit işlemini gerçekleştirecektir. </w:t>
                        </w:r>
                      </w:p>
                      <w:p w:rsidR="00235274" w:rsidRPr="00C31429" w:rsidRDefault="00235274" w:rsidP="00235274">
                        <w:pPr>
                          <w:spacing w:before="100" w:beforeAutospacing="1" w:after="100" w:afterAutospacing="1"/>
                          <w:jc w:val="both"/>
                          <w:rPr>
                            <w:sz w:val="22"/>
                            <w:szCs w:val="22"/>
                          </w:rPr>
                        </w:pPr>
                        <w:r w:rsidRPr="00C31429">
                          <w:rPr>
                            <w:sz w:val="22"/>
                            <w:szCs w:val="22"/>
                          </w:rPr>
                          <w:t>Yoklamalar sonucunda yakıt alım defterinde yer alan teslim bilgileri ile vergi dairesinin kendisinde bulunan bilgilerin uyuşmaması veya dağıtıcılarca 6 Seri No.lu ÖTV Genel Tebliğinde</w:t>
                        </w:r>
                        <w:r w:rsidRPr="00C31429">
                          <w:rPr>
                            <w:sz w:val="22"/>
                            <w:szCs w:val="22"/>
                            <w:vertAlign w:val="superscript"/>
                          </w:rPr>
                          <w:t>4</w:t>
                        </w:r>
                        <w:r w:rsidRPr="00C31429">
                          <w:rPr>
                            <w:sz w:val="22"/>
                            <w:szCs w:val="22"/>
                          </w:rPr>
                          <w:t xml:space="preserve"> belirlenen usul veya esaslara uyulmadığının tespiti halinde, ilgili dilekçeye konu teminat çözümü taleplerinin tamamı vergi incelemesine sevk edilerek inceleme sonucuna göre işlem yapılacaktır. Diğer taraftan yoklamalar sonucunda sadece deniz yakıtı kullanıcılarınca 6 Seri No.lu ÖTV Genel Tebliğinde belirlenen usul veya esaslara uyulmadığının tespiti söz konusu ise yalnızca bu kullanıcılara yapılan teslimlere ilişkin teminatın çözümü talepleri vergi incelemesine sevk edilerek inceleme sonucuna göre işlem yapılacaktır.</w:t>
                        </w:r>
                      </w:p>
                      <w:p w:rsidR="00235274" w:rsidRPr="00C31429" w:rsidRDefault="00235274" w:rsidP="00235274">
                        <w:pPr>
                          <w:spacing w:before="100" w:beforeAutospacing="1" w:after="100" w:afterAutospacing="1"/>
                          <w:jc w:val="both"/>
                          <w:rPr>
                            <w:sz w:val="22"/>
                            <w:szCs w:val="22"/>
                          </w:rPr>
                        </w:pPr>
                        <w:r w:rsidRPr="00C31429">
                          <w:rPr>
                            <w:sz w:val="22"/>
                            <w:szCs w:val="22"/>
                          </w:rPr>
                          <w:t>Yukarıda belirtilen teyit işlemlerinin sonuçlanması üzerine dağıtıcıların bağlı bulundukları vergi dairesince, elektronik ortamda oluşturulan (EK</w:t>
                        </w:r>
                        <w:proofErr w:type="gramStart"/>
                        <w:r w:rsidRPr="00C31429">
                          <w:rPr>
                            <w:sz w:val="22"/>
                            <w:szCs w:val="22"/>
                          </w:rPr>
                          <w:t>:12</w:t>
                        </w:r>
                        <w:proofErr w:type="gramEnd"/>
                        <w:r w:rsidRPr="00C31429">
                          <w:rPr>
                            <w:sz w:val="22"/>
                            <w:szCs w:val="22"/>
                          </w:rPr>
                          <w:t>) bilgi formu ilgili gümrük idaresine gönderilecek ve gümrük idaresince bu form uyarınca teminatın çözümü işlemi gerçekleştirilecektir.</w:t>
                        </w:r>
                      </w:p>
                      <w:p w:rsidR="00C31429" w:rsidRDefault="00C31429" w:rsidP="00235274">
                        <w:pPr>
                          <w:spacing w:before="100" w:beforeAutospacing="1" w:after="100" w:afterAutospacing="1"/>
                          <w:jc w:val="both"/>
                          <w:rPr>
                            <w:sz w:val="22"/>
                            <w:szCs w:val="22"/>
                          </w:rPr>
                        </w:pPr>
                      </w:p>
                      <w:p w:rsidR="00235274" w:rsidRPr="00C31429" w:rsidRDefault="00235274" w:rsidP="00235274">
                        <w:pPr>
                          <w:spacing w:before="100" w:beforeAutospacing="1" w:after="100" w:afterAutospacing="1"/>
                          <w:jc w:val="both"/>
                          <w:rPr>
                            <w:sz w:val="22"/>
                            <w:szCs w:val="22"/>
                          </w:rPr>
                        </w:pPr>
                        <w:r w:rsidRPr="00C31429">
                          <w:rPr>
                            <w:sz w:val="22"/>
                            <w:szCs w:val="22"/>
                          </w:rPr>
                          <w:t>d) İthal edilen malların, vergiye tabi başka bir malın imalinde kullanılması halinde, bu işlemde Özel Tüketim Vergisi Kanununun 2 nci maddesinin 3 numaralı fıkrasının (a) bendi uyarınca ÖTV uygulanmayacaktır. Mükellefin bu şekilde imal ettiği malın tesliminde ÖTV beyan ederek ödemesi halinde, vergi dairesince (EK</w:t>
                        </w:r>
                        <w:proofErr w:type="gramStart"/>
                        <w:r w:rsidRPr="00C31429">
                          <w:rPr>
                            <w:sz w:val="22"/>
                            <w:szCs w:val="22"/>
                          </w:rPr>
                          <w:t>:12</w:t>
                        </w:r>
                        <w:proofErr w:type="gramEnd"/>
                        <w:r w:rsidRPr="00C31429">
                          <w:rPr>
                            <w:sz w:val="22"/>
                            <w:szCs w:val="22"/>
                          </w:rPr>
                          <w:t>) bilgi formunun düzenlenebilmesi için ithal edilen malların vergiye tabi başka bir malın imalinde kullanıldığının vergi inceleme raporuyla tespit edilmesi gerekmektedir. Ancak imal edilen malın vergi tutarının imalatta kullanılan malın vergi tutarına eşit veya daha yüksek olması halinde bu tespitin YMM raporuyla mükellef tarafından yaptırılması da mümkün bulunmaktadır. Vergi inceleme raporu veya YMM raporuyla yapılan tespit üzerine, vergi dairesince elektronik ortamda oluşturularak gümrük idaresine gönderilecek (EK</w:t>
                        </w:r>
                        <w:proofErr w:type="gramStart"/>
                        <w:r w:rsidRPr="00C31429">
                          <w:rPr>
                            <w:sz w:val="22"/>
                            <w:szCs w:val="22"/>
                          </w:rPr>
                          <w:t>:12</w:t>
                        </w:r>
                        <w:proofErr w:type="gramEnd"/>
                        <w:r w:rsidRPr="00C31429">
                          <w:rPr>
                            <w:sz w:val="22"/>
                            <w:szCs w:val="22"/>
                          </w:rPr>
                          <w:t>) bilgi formunda çözülecek teminat tutarı olarak ithal edilen maldan vergiye tabi malın imalinde kullanılan miktara isabet eden tutar yazılacak ve gümrük idaresince bu form uyarınca teminatın çözümü işlemi gerçekleştirilecektir.</w:t>
                        </w:r>
                      </w:p>
                      <w:p w:rsidR="00235274" w:rsidRPr="00C31429" w:rsidRDefault="00235274" w:rsidP="00235274">
                        <w:pPr>
                          <w:spacing w:before="100" w:beforeAutospacing="1" w:after="100" w:afterAutospacing="1"/>
                          <w:jc w:val="both"/>
                          <w:rPr>
                            <w:sz w:val="22"/>
                            <w:szCs w:val="22"/>
                          </w:rPr>
                        </w:pPr>
                        <w:r w:rsidRPr="00C31429">
                          <w:rPr>
                            <w:sz w:val="22"/>
                            <w:szCs w:val="22"/>
                          </w:rPr>
                          <w:t>e) İthal edilen malların yukarıda bentler halinde sayılan teslimlerin dışında yapılacak yurtiçi teslimlerinde; bu teslimlerle ilgili hesaplanan ÖTV'nin beyanı ve ödenmesi üzerine, vergi dairesince, elektronik ortamda oluşturulan (EK</w:t>
                        </w:r>
                        <w:proofErr w:type="gramStart"/>
                        <w:r w:rsidRPr="00C31429">
                          <w:rPr>
                            <w:sz w:val="22"/>
                            <w:szCs w:val="22"/>
                          </w:rPr>
                          <w:t>:12</w:t>
                        </w:r>
                        <w:proofErr w:type="gramEnd"/>
                        <w:r w:rsidRPr="00C31429">
                          <w:rPr>
                            <w:sz w:val="22"/>
                            <w:szCs w:val="22"/>
                          </w:rPr>
                          <w:t>) bilgi formu ilgili gümrük idaresine gönderilecek ve gümrük idaresince bu form uyarınca teminatın çözümü işlemi gerçekleştirilecektir.</w:t>
                        </w:r>
                      </w:p>
                      <w:p w:rsidR="00235274" w:rsidRPr="00C31429" w:rsidRDefault="00235274" w:rsidP="00235274">
                        <w:pPr>
                          <w:spacing w:before="100" w:beforeAutospacing="1" w:after="100" w:afterAutospacing="1"/>
                          <w:jc w:val="both"/>
                          <w:rPr>
                            <w:sz w:val="22"/>
                            <w:szCs w:val="22"/>
                          </w:rPr>
                        </w:pPr>
                        <w:r w:rsidRPr="00C31429">
                          <w:rPr>
                            <w:sz w:val="22"/>
                            <w:szCs w:val="22"/>
                          </w:rPr>
                          <w:t>Diğer taraftan gümrük idaresine gönderilen (EK</w:t>
                        </w:r>
                        <w:proofErr w:type="gramStart"/>
                        <w:r w:rsidRPr="00C31429">
                          <w:rPr>
                            <w:sz w:val="22"/>
                            <w:szCs w:val="22"/>
                          </w:rPr>
                          <w:t>:12</w:t>
                        </w:r>
                        <w:proofErr w:type="gramEnd"/>
                        <w:r w:rsidRPr="00C31429">
                          <w:rPr>
                            <w:sz w:val="22"/>
                            <w:szCs w:val="22"/>
                          </w:rPr>
                          <w:t>) bilgi formlarında değişiklik olması durumunda değişiklikleri içeren yeni bilgi formları da bu idareye gönderilir. Gümrük idaresince daha önce gönderilen formlar uyarınca teminat çözümü işlemi gerçekleştirilmemiş ise yeni bilgi formları uyarınca işlem yapılır.</w:t>
                        </w:r>
                      </w:p>
                      <w:p w:rsidR="00235274" w:rsidRPr="00C31429" w:rsidRDefault="00235274" w:rsidP="00235274">
                        <w:pPr>
                          <w:spacing w:before="100" w:beforeAutospacing="1" w:after="100" w:afterAutospacing="1"/>
                          <w:jc w:val="both"/>
                          <w:rPr>
                            <w:sz w:val="22"/>
                            <w:szCs w:val="22"/>
                          </w:rPr>
                        </w:pPr>
                        <w:r w:rsidRPr="00C31429">
                          <w:rPr>
                            <w:b/>
                            <w:bCs/>
                            <w:sz w:val="22"/>
                            <w:szCs w:val="22"/>
                          </w:rPr>
                          <w:t>16.3.5.2. (B) Cetvelindeki Mallar İçin Alınan Teminatın Çözümü İşlemleri</w:t>
                        </w:r>
                      </w:p>
                      <w:p w:rsidR="00235274" w:rsidRPr="00C31429" w:rsidRDefault="00235274" w:rsidP="00235274">
                        <w:pPr>
                          <w:spacing w:before="100" w:beforeAutospacing="1" w:after="100" w:afterAutospacing="1"/>
                          <w:jc w:val="both"/>
                          <w:rPr>
                            <w:sz w:val="22"/>
                            <w:szCs w:val="22"/>
                          </w:rPr>
                        </w:pPr>
                        <w:r w:rsidRPr="00C31429">
                          <w:rPr>
                            <w:sz w:val="22"/>
                            <w:szCs w:val="22"/>
                          </w:rPr>
                          <w:t>Özel Tüketim Vergisi Kanunu eki (I) sayılı listenin (B) cetvelindeki mallar için alınan teminatın çözümü işlemleri ilgili vergi dairelerince aşağıda yer alan açıklamalar çerçevesinde yerine getirilecektir.</w:t>
                        </w:r>
                      </w:p>
                      <w:p w:rsidR="00235274" w:rsidRPr="00C31429" w:rsidRDefault="00235274" w:rsidP="00235274">
                        <w:pPr>
                          <w:spacing w:before="100" w:beforeAutospacing="1" w:after="100" w:afterAutospacing="1"/>
                          <w:jc w:val="both"/>
                          <w:rPr>
                            <w:sz w:val="22"/>
                            <w:szCs w:val="22"/>
                          </w:rPr>
                        </w:pPr>
                        <w:r w:rsidRPr="00C31429">
                          <w:rPr>
                            <w:sz w:val="22"/>
                            <w:szCs w:val="22"/>
                          </w:rPr>
                          <w:t xml:space="preserve">a) İthal edilen malların Özel Tüketim Vergisi Kanunundaki istisna hükümleri kapsamında teslim edilmesi ve söz konusu teslimlerin bu Tebliğin ilgili bölümlerinde belirlenen usul ve esaslar çerçevesinde beyan edilmesi üzerine, vergi dairesince GİB sistemi kullanılmak suretiyle beyana konu teslim miktarına isabet eden ÖTV tutarı kadar teminatın çözümü işlemi gerçekleştirilecektir. </w:t>
                        </w:r>
                      </w:p>
                      <w:p w:rsidR="00235274" w:rsidRPr="00C31429" w:rsidRDefault="00235274" w:rsidP="00235274">
                        <w:pPr>
                          <w:spacing w:before="100" w:beforeAutospacing="1" w:after="100" w:afterAutospacing="1"/>
                          <w:jc w:val="both"/>
                          <w:rPr>
                            <w:sz w:val="22"/>
                            <w:szCs w:val="22"/>
                          </w:rPr>
                        </w:pPr>
                        <w:r w:rsidRPr="00C31429">
                          <w:rPr>
                            <w:sz w:val="22"/>
                            <w:szCs w:val="22"/>
                          </w:rPr>
                          <w:lastRenderedPageBreak/>
                          <w:t>b) İthal edilen malların Özel Tüketim Vergisi Kanununun 8/2 nci maddesi uyarınca ihraç kaydıyla tecil-terkin uygulaması kapsamındaki teslimlerinde, tecil edilen verginin terkin edilmesi üzerine, vergi dairesince GİB sistemi kullanılmak suretiyle teminatın çözümü işlemi gerçekleştirilecektir.</w:t>
                        </w:r>
                      </w:p>
                      <w:p w:rsidR="00235274" w:rsidRPr="00C31429" w:rsidRDefault="00235274" w:rsidP="00235274">
                        <w:pPr>
                          <w:spacing w:before="100" w:beforeAutospacing="1" w:after="100" w:afterAutospacing="1"/>
                          <w:jc w:val="both"/>
                          <w:rPr>
                            <w:sz w:val="22"/>
                            <w:szCs w:val="22"/>
                          </w:rPr>
                        </w:pPr>
                        <w:r w:rsidRPr="00C31429">
                          <w:rPr>
                            <w:sz w:val="22"/>
                            <w:szCs w:val="22"/>
                          </w:rPr>
                          <w:t xml:space="preserve">c) İthal edilen malların, vergiye tabi başka bir malın imalinde kullanılması halinde, bu işlemde Özel Tüketim Vergisi Kanununun 2 nci maddesinin 3 numaralı fıkrasının (a) bendi uyarınca ÖTV uygulanmayacaktır. Mükellefin bu şekilde imal ettiği malı tesliminde ÖTV beyan ederek ödemesi halinde, vergi dairesince bu mallar için alınan teminatın çözümünün gerçekleştirilebilmesi için ithal edilen malların vergiye tabi başka bir malın imalinde kullanıldığının vergi inceleme raporuyla tespit edilmesi gerekmektedir. Ancak imal edilen malın vergi tutarının imalatta kullanılan malın vergi tutarına eşit veya daha yüksek olması halinde bu tespitin YMM raporuyla mükellef tarafından yaptırılması da mümkün bulunmaktadır. Vergi inceleme raporu veya YMM raporuyla yapılan tespit üzerine, vergi dairesince GİB sistemi kullanılmak suretiyle ithal edilen maldan vergiye tabi malın imalinde kullanılan miktara isabet eden ÖTV tutarı kadar teminatın çözümü işlemi gerçekleştirilecektir. </w:t>
                        </w:r>
                      </w:p>
                      <w:p w:rsidR="00C31429" w:rsidRDefault="00C31429" w:rsidP="00235274">
                        <w:pPr>
                          <w:spacing w:before="100" w:beforeAutospacing="1" w:after="100" w:afterAutospacing="1"/>
                          <w:jc w:val="both"/>
                          <w:rPr>
                            <w:sz w:val="22"/>
                            <w:szCs w:val="22"/>
                          </w:rPr>
                        </w:pPr>
                      </w:p>
                      <w:p w:rsidR="00235274" w:rsidRPr="00C31429" w:rsidRDefault="00235274" w:rsidP="00235274">
                        <w:pPr>
                          <w:spacing w:before="100" w:beforeAutospacing="1" w:after="100" w:afterAutospacing="1"/>
                          <w:jc w:val="both"/>
                          <w:rPr>
                            <w:sz w:val="22"/>
                            <w:szCs w:val="22"/>
                          </w:rPr>
                        </w:pPr>
                        <w:r w:rsidRPr="00C31429">
                          <w:rPr>
                            <w:sz w:val="22"/>
                            <w:szCs w:val="22"/>
                          </w:rPr>
                          <w:t>d) İthal edilen malların yukarıda bentler halinde sayılan teslimlerin dışında yapılacak yurtiçi teslimlerinde; bu teslimlerle ilgili hesaplanan ÖTV'nin beyanı ve ödenmesi üzerine, vergi dairesince GİB sistemi kullanılmak suretiyle beyana konu teslim miktarına isabet eden ÖTV tutarı kadar teminatın çözümü işlemi gerçekleştirilecektir."</w:t>
                        </w:r>
                      </w:p>
                      <w:p w:rsidR="00235274" w:rsidRPr="00C31429" w:rsidRDefault="00235274" w:rsidP="00235274">
                        <w:pPr>
                          <w:spacing w:before="100" w:beforeAutospacing="1" w:after="100" w:afterAutospacing="1"/>
                          <w:jc w:val="both"/>
                          <w:rPr>
                            <w:sz w:val="22"/>
                            <w:szCs w:val="22"/>
                          </w:rPr>
                        </w:pPr>
                        <w:r w:rsidRPr="00C31429">
                          <w:rPr>
                            <w:b/>
                            <w:bCs/>
                            <w:sz w:val="22"/>
                            <w:szCs w:val="22"/>
                          </w:rPr>
                          <w:t>b) Diğer Hususlar</w:t>
                        </w:r>
                      </w:p>
                      <w:p w:rsidR="00235274" w:rsidRPr="00C31429" w:rsidRDefault="00235274" w:rsidP="00235274">
                        <w:pPr>
                          <w:spacing w:before="100" w:beforeAutospacing="1" w:after="100" w:afterAutospacing="1"/>
                          <w:jc w:val="both"/>
                          <w:rPr>
                            <w:sz w:val="22"/>
                            <w:szCs w:val="22"/>
                          </w:rPr>
                        </w:pPr>
                        <w:r w:rsidRPr="00C31429">
                          <w:rPr>
                            <w:sz w:val="22"/>
                            <w:szCs w:val="22"/>
                          </w:rPr>
                          <w:t>1 Seri No.lu ÖTV Genel Tebliğinin ekinde yer alan "İthal Edilen Petrol Ürünleri ile Teminata Ait Bilgi Formu (EK</w:t>
                        </w:r>
                        <w:proofErr w:type="gramStart"/>
                        <w:r w:rsidRPr="00C31429">
                          <w:rPr>
                            <w:sz w:val="22"/>
                            <w:szCs w:val="22"/>
                          </w:rPr>
                          <w:t>:11</w:t>
                        </w:r>
                        <w:proofErr w:type="gramEnd"/>
                        <w:r w:rsidRPr="00C31429">
                          <w:rPr>
                            <w:sz w:val="22"/>
                            <w:szCs w:val="22"/>
                          </w:rPr>
                          <w:t>)" ile "İthal Edilen Petrol Ürünlerinin Tesliminde Beyan Edilen ÖTV'ye Ait Bilgi Formu (EK:12)" başlıkları ile birlikte bu Tebliğ ekinde yer aldığı şekilde değiştirilmiş ve "(I) Sayılı Listenin (B) Cetvelindeki Malların İthalatı İçin Kesin ve Süresiz Teminat Mektubu Örneği (EK:24)" bu Tebliğ ile 1 Seri No.lu ÖTV Genel Tebliğine eklenmiştir.</w:t>
                        </w:r>
                      </w:p>
                      <w:p w:rsidR="00235274" w:rsidRPr="00C31429" w:rsidRDefault="00235274" w:rsidP="00235274">
                        <w:pPr>
                          <w:spacing w:before="100" w:beforeAutospacing="1" w:after="100" w:afterAutospacing="1"/>
                          <w:jc w:val="both"/>
                          <w:rPr>
                            <w:sz w:val="22"/>
                            <w:szCs w:val="22"/>
                          </w:rPr>
                        </w:pPr>
                        <w:r w:rsidRPr="00C31429">
                          <w:rPr>
                            <w:sz w:val="22"/>
                            <w:szCs w:val="22"/>
                          </w:rPr>
                          <w:t>Bu Tebliğin ekinde yer alan bilgi formlarının içeriğinde Gelir İdaresi Başkanlığınca gerekli görülmesi halinde değişiklikler yapılabilecektir.</w:t>
                        </w:r>
                      </w:p>
                      <w:p w:rsidR="00235274" w:rsidRPr="00C31429" w:rsidRDefault="00235274" w:rsidP="00235274">
                        <w:pPr>
                          <w:spacing w:before="100" w:beforeAutospacing="1" w:after="100" w:afterAutospacing="1"/>
                          <w:jc w:val="both"/>
                          <w:rPr>
                            <w:sz w:val="22"/>
                            <w:szCs w:val="22"/>
                          </w:rPr>
                        </w:pPr>
                        <w:r w:rsidRPr="00C31429">
                          <w:rPr>
                            <w:sz w:val="22"/>
                            <w:szCs w:val="22"/>
                          </w:rPr>
                          <w:t>Özel Tüketim Vergisi Kanununa ekli (I) sayılı listedeki malların ithalinde, teminatın alımı ve çözümüne yönelik bu Tebliğdeki değişiklikler uyarınca elektronik ortamda düzenlenmesi gereken (EK</w:t>
                        </w:r>
                        <w:proofErr w:type="gramStart"/>
                        <w:r w:rsidRPr="00C31429">
                          <w:rPr>
                            <w:sz w:val="22"/>
                            <w:szCs w:val="22"/>
                          </w:rPr>
                          <w:t>:11</w:t>
                        </w:r>
                        <w:proofErr w:type="gramEnd"/>
                        <w:r w:rsidRPr="00C31429">
                          <w:rPr>
                            <w:sz w:val="22"/>
                            <w:szCs w:val="22"/>
                          </w:rPr>
                          <w:t>) ve (EK:12) bilgi formları 1/4/2014 tarihine kadar ilgili müdürlüklerce onaylanmak suretiyle kâğıt ortamında gönderilir.</w:t>
                        </w:r>
                      </w:p>
                      <w:p w:rsidR="00235274" w:rsidRPr="00C31429" w:rsidRDefault="00235274" w:rsidP="00235274">
                        <w:pPr>
                          <w:spacing w:before="100" w:beforeAutospacing="1" w:after="100" w:afterAutospacing="1"/>
                          <w:jc w:val="both"/>
                          <w:rPr>
                            <w:sz w:val="22"/>
                            <w:szCs w:val="22"/>
                          </w:rPr>
                        </w:pPr>
                        <w:r w:rsidRPr="00C31429">
                          <w:rPr>
                            <w:sz w:val="22"/>
                            <w:szCs w:val="22"/>
                          </w:rPr>
                          <w:t>Bu Tebliğin yayım tarihinden önce gümrük idaresince düzenlenmiş (EK</w:t>
                        </w:r>
                        <w:proofErr w:type="gramStart"/>
                        <w:r w:rsidRPr="00C31429">
                          <w:rPr>
                            <w:sz w:val="22"/>
                            <w:szCs w:val="22"/>
                          </w:rPr>
                          <w:t>:11</w:t>
                        </w:r>
                        <w:proofErr w:type="gramEnd"/>
                        <w:r w:rsidRPr="00C31429">
                          <w:rPr>
                            <w:sz w:val="22"/>
                            <w:szCs w:val="22"/>
                          </w:rPr>
                          <w:t>) bilgi formlarına karşılık vergi dairelerince düzenlenecek (EK:12) bilgi formları için bu Tebliğden önceki düzenlemeler çerçevesinde işlem yapılır.</w:t>
                        </w:r>
                      </w:p>
                      <w:p w:rsidR="00235274" w:rsidRPr="00C31429" w:rsidRDefault="00235274" w:rsidP="00235274">
                        <w:pPr>
                          <w:spacing w:before="100" w:beforeAutospacing="1" w:after="100" w:afterAutospacing="1"/>
                          <w:jc w:val="both"/>
                          <w:rPr>
                            <w:sz w:val="22"/>
                            <w:szCs w:val="22"/>
                          </w:rPr>
                        </w:pPr>
                        <w:r w:rsidRPr="00C31429">
                          <w:rPr>
                            <w:sz w:val="22"/>
                            <w:szCs w:val="22"/>
                          </w:rPr>
                          <w:t>Tebliğ olunur.</w:t>
                        </w:r>
                      </w:p>
                      <w:p w:rsidR="00235274" w:rsidRPr="00C31429" w:rsidRDefault="00235274" w:rsidP="00235274">
                        <w:pPr>
                          <w:spacing w:before="100" w:beforeAutospacing="1" w:after="100" w:afterAutospacing="1"/>
                          <w:jc w:val="both"/>
                          <w:rPr>
                            <w:sz w:val="22"/>
                            <w:szCs w:val="22"/>
                          </w:rPr>
                        </w:pPr>
                        <w:r w:rsidRPr="00C31429">
                          <w:rPr>
                            <w:sz w:val="22"/>
                            <w:szCs w:val="22"/>
                          </w:rPr>
                          <w:t> </w:t>
                        </w:r>
                      </w:p>
                      <w:p w:rsidR="00235274" w:rsidRPr="00C31429" w:rsidRDefault="00235274" w:rsidP="00235274">
                        <w:pPr>
                          <w:spacing w:before="100" w:beforeAutospacing="1" w:after="100" w:afterAutospacing="1"/>
                          <w:jc w:val="both"/>
                          <w:rPr>
                            <w:sz w:val="22"/>
                            <w:szCs w:val="22"/>
                          </w:rPr>
                        </w:pPr>
                        <w:r w:rsidRPr="00C31429">
                          <w:rPr>
                            <w:sz w:val="22"/>
                            <w:szCs w:val="22"/>
                          </w:rPr>
                          <w:t>-----------</w:t>
                        </w:r>
                      </w:p>
                      <w:p w:rsidR="00235274" w:rsidRPr="00C31429" w:rsidRDefault="00235274" w:rsidP="00235274">
                        <w:pPr>
                          <w:spacing w:before="100" w:beforeAutospacing="1" w:after="100" w:afterAutospacing="1"/>
                          <w:jc w:val="both"/>
                          <w:rPr>
                            <w:sz w:val="22"/>
                            <w:szCs w:val="22"/>
                          </w:rPr>
                        </w:pPr>
                        <w:r w:rsidRPr="00C31429">
                          <w:rPr>
                            <w:sz w:val="22"/>
                            <w:szCs w:val="22"/>
                            <w:vertAlign w:val="superscript"/>
                          </w:rPr>
                          <w:t xml:space="preserve">1 </w:t>
                        </w:r>
                        <w:r w:rsidRPr="00C31429">
                          <w:rPr>
                            <w:sz w:val="22"/>
                            <w:szCs w:val="22"/>
                          </w:rPr>
                          <w:t>12/6/2002 tarihli ve 24783 sayılı Resmî Gazete'de yayımlanmıştır.</w:t>
                        </w:r>
                      </w:p>
                      <w:p w:rsidR="00235274" w:rsidRPr="00C31429" w:rsidRDefault="00235274" w:rsidP="00235274">
                        <w:pPr>
                          <w:spacing w:before="100" w:beforeAutospacing="1" w:after="100" w:afterAutospacing="1"/>
                          <w:jc w:val="both"/>
                          <w:rPr>
                            <w:sz w:val="22"/>
                            <w:szCs w:val="22"/>
                          </w:rPr>
                        </w:pPr>
                        <w:r w:rsidRPr="00C31429">
                          <w:rPr>
                            <w:sz w:val="22"/>
                            <w:szCs w:val="22"/>
                            <w:vertAlign w:val="superscript"/>
                          </w:rPr>
                          <w:t xml:space="preserve">2 </w:t>
                        </w:r>
                        <w:r w:rsidRPr="00C31429">
                          <w:rPr>
                            <w:sz w:val="22"/>
                            <w:szCs w:val="22"/>
                          </w:rPr>
                          <w:t>30/7/2002 tarihli ve 24831 sayılı Resmî Gazete'de yayımlanmıştır.</w:t>
                        </w:r>
                      </w:p>
                      <w:p w:rsidR="00235274" w:rsidRPr="00C31429" w:rsidRDefault="00235274" w:rsidP="00235274">
                        <w:pPr>
                          <w:spacing w:before="100" w:beforeAutospacing="1" w:after="100" w:afterAutospacing="1"/>
                          <w:jc w:val="both"/>
                          <w:rPr>
                            <w:sz w:val="22"/>
                            <w:szCs w:val="22"/>
                          </w:rPr>
                        </w:pPr>
                        <w:r w:rsidRPr="00C31429">
                          <w:rPr>
                            <w:sz w:val="22"/>
                            <w:szCs w:val="22"/>
                            <w:vertAlign w:val="superscript"/>
                          </w:rPr>
                          <w:lastRenderedPageBreak/>
                          <w:t xml:space="preserve">3 </w:t>
                        </w:r>
                        <w:r w:rsidRPr="00C31429">
                          <w:rPr>
                            <w:sz w:val="22"/>
                            <w:szCs w:val="22"/>
                          </w:rPr>
                          <w:t>1/11/2005 tarihli ve 25983 mükerrer sayılı Resmî Gazete'de yayımlanmıştır.</w:t>
                        </w:r>
                      </w:p>
                      <w:p w:rsidR="00235274" w:rsidRPr="00C31429" w:rsidRDefault="00235274" w:rsidP="00235274">
                        <w:pPr>
                          <w:spacing w:before="100" w:beforeAutospacing="1" w:after="100" w:afterAutospacing="1"/>
                          <w:jc w:val="both"/>
                          <w:rPr>
                            <w:sz w:val="22"/>
                            <w:szCs w:val="22"/>
                          </w:rPr>
                        </w:pPr>
                        <w:r w:rsidRPr="00C31429">
                          <w:rPr>
                            <w:sz w:val="22"/>
                            <w:szCs w:val="22"/>
                            <w:vertAlign w:val="superscript"/>
                          </w:rPr>
                          <w:t>4</w:t>
                        </w:r>
                        <w:r w:rsidRPr="00C31429">
                          <w:rPr>
                            <w:sz w:val="22"/>
                            <w:szCs w:val="22"/>
                          </w:rPr>
                          <w:t xml:space="preserve"> 31/12/2003 tarihli ve 25333 (3 üncü Mükerrer) sayılı Resmî Gazete'de yayımlanmıştır.</w:t>
                        </w:r>
                      </w:p>
                      <w:p w:rsidR="00235274" w:rsidRDefault="00235274" w:rsidP="00235274">
                        <w:pPr>
                          <w:spacing w:before="100" w:beforeAutospacing="1" w:after="100" w:afterAutospacing="1"/>
                          <w:jc w:val="both"/>
                          <w:rPr>
                            <w:sz w:val="22"/>
                            <w:szCs w:val="22"/>
                          </w:rPr>
                        </w:pPr>
                        <w:r w:rsidRPr="00C31429">
                          <w:rPr>
                            <w:sz w:val="22"/>
                            <w:szCs w:val="22"/>
                          </w:rPr>
                          <w:t> </w:t>
                        </w:r>
                      </w:p>
                      <w:p w:rsidR="00235274" w:rsidRPr="00C31429" w:rsidRDefault="00235274" w:rsidP="00235274">
                        <w:pPr>
                          <w:spacing w:before="100" w:beforeAutospacing="1" w:after="100" w:afterAutospacing="1"/>
                          <w:jc w:val="both"/>
                          <w:rPr>
                            <w:sz w:val="22"/>
                            <w:szCs w:val="22"/>
                          </w:rPr>
                        </w:pPr>
                        <w:r w:rsidRPr="00C31429">
                          <w:rPr>
                            <w:sz w:val="22"/>
                            <w:szCs w:val="22"/>
                          </w:rPr>
                          <w:t> </w:t>
                        </w:r>
                      </w:p>
                      <w:p w:rsidR="00235274" w:rsidRPr="00C31429" w:rsidRDefault="00D80100" w:rsidP="00235274">
                        <w:pPr>
                          <w:spacing w:before="100" w:beforeAutospacing="1" w:after="100" w:afterAutospacing="1"/>
                          <w:jc w:val="both"/>
                          <w:rPr>
                            <w:sz w:val="22"/>
                            <w:szCs w:val="22"/>
                          </w:rPr>
                        </w:pPr>
                        <w:hyperlink r:id="rId8" w:tgtFrame="_blank" w:history="1">
                          <w:r w:rsidR="00235274" w:rsidRPr="00C31429">
                            <w:rPr>
                              <w:color w:val="0000FF"/>
                              <w:sz w:val="22"/>
                              <w:szCs w:val="22"/>
                              <w:u w:val="single"/>
                            </w:rPr>
                            <w:t>EK 11</w:t>
                          </w:r>
                        </w:hyperlink>
                      </w:p>
                      <w:p w:rsidR="00235274" w:rsidRPr="00C31429" w:rsidRDefault="00D80100" w:rsidP="00235274">
                        <w:pPr>
                          <w:spacing w:before="100" w:beforeAutospacing="1" w:after="100" w:afterAutospacing="1"/>
                          <w:jc w:val="both"/>
                          <w:rPr>
                            <w:sz w:val="22"/>
                            <w:szCs w:val="22"/>
                          </w:rPr>
                        </w:pPr>
                        <w:hyperlink r:id="rId9" w:tgtFrame="_blank" w:history="1">
                          <w:r w:rsidR="00235274" w:rsidRPr="00C31429">
                            <w:rPr>
                              <w:color w:val="0000FF"/>
                              <w:sz w:val="22"/>
                              <w:szCs w:val="22"/>
                              <w:u w:val="single"/>
                            </w:rPr>
                            <w:t>EK 12</w:t>
                          </w:r>
                        </w:hyperlink>
                      </w:p>
                      <w:p w:rsidR="00235274" w:rsidRPr="00C31429" w:rsidRDefault="00D80100" w:rsidP="00235274">
                        <w:pPr>
                          <w:spacing w:before="100" w:beforeAutospacing="1" w:after="100" w:afterAutospacing="1"/>
                          <w:jc w:val="both"/>
                          <w:rPr>
                            <w:sz w:val="22"/>
                            <w:szCs w:val="22"/>
                          </w:rPr>
                        </w:pPr>
                        <w:hyperlink r:id="rId10" w:tgtFrame="_blank" w:history="1">
                          <w:r w:rsidR="00235274" w:rsidRPr="00C31429">
                            <w:rPr>
                              <w:color w:val="0000FF"/>
                              <w:sz w:val="22"/>
                              <w:szCs w:val="22"/>
                              <w:u w:val="single"/>
                            </w:rPr>
                            <w:t>EK 24</w:t>
                          </w:r>
                        </w:hyperlink>
                      </w:p>
                      <w:p w:rsidR="00235274" w:rsidRPr="00C31429" w:rsidRDefault="00235274" w:rsidP="00235274">
                        <w:pPr>
                          <w:spacing w:before="100" w:beforeAutospacing="1" w:after="100" w:afterAutospacing="1"/>
                          <w:jc w:val="both"/>
                          <w:rPr>
                            <w:sz w:val="22"/>
                            <w:szCs w:val="22"/>
                          </w:rPr>
                        </w:pPr>
                      </w:p>
                      <w:p w:rsidR="00235274" w:rsidRDefault="00235274" w:rsidP="00235274">
                        <w:pPr>
                          <w:spacing w:before="100" w:beforeAutospacing="1" w:after="100" w:afterAutospacing="1"/>
                          <w:jc w:val="both"/>
                          <w:rPr>
                            <w:sz w:val="22"/>
                            <w:szCs w:val="22"/>
                          </w:rPr>
                        </w:pPr>
                      </w:p>
                      <w:p w:rsidR="00235274" w:rsidRPr="00C31429" w:rsidRDefault="00235274" w:rsidP="00235274">
                        <w:pPr>
                          <w:spacing w:line="240" w:lineRule="exact"/>
                          <w:jc w:val="both"/>
                          <w:rPr>
                            <w:b/>
                            <w:bCs/>
                            <w:sz w:val="22"/>
                            <w:szCs w:val="22"/>
                          </w:rPr>
                        </w:pPr>
                        <w:r w:rsidRPr="00C31429">
                          <w:rPr>
                            <w:b/>
                            <w:bCs/>
                            <w:sz w:val="22"/>
                            <w:szCs w:val="22"/>
                            <w:highlight w:val="yellow"/>
                          </w:rPr>
                          <w:t>EK:11</w:t>
                        </w:r>
                      </w:p>
                      <w:p w:rsidR="00235274" w:rsidRPr="00C31429" w:rsidRDefault="00235274" w:rsidP="00235274">
                        <w:pPr>
                          <w:spacing w:line="240" w:lineRule="exact"/>
                          <w:jc w:val="both"/>
                          <w:rPr>
                            <w:b/>
                            <w:bCs/>
                            <w:sz w:val="22"/>
                            <w:szCs w:val="22"/>
                          </w:rPr>
                        </w:pPr>
                      </w:p>
                      <w:tbl>
                        <w:tblPr>
                          <w:tblW w:w="8505" w:type="dxa"/>
                          <w:jc w:val="center"/>
                          <w:tblCellMar>
                            <w:left w:w="70" w:type="dxa"/>
                            <w:right w:w="70" w:type="dxa"/>
                          </w:tblCellMar>
                          <w:tblLook w:val="04A0" w:firstRow="1" w:lastRow="0" w:firstColumn="1" w:lastColumn="0" w:noHBand="0" w:noVBand="1"/>
                        </w:tblPr>
                        <w:tblGrid>
                          <w:gridCol w:w="2512"/>
                          <w:gridCol w:w="1839"/>
                          <w:gridCol w:w="710"/>
                          <w:gridCol w:w="445"/>
                          <w:gridCol w:w="1791"/>
                          <w:gridCol w:w="1106"/>
                          <w:gridCol w:w="195"/>
                        </w:tblGrid>
                        <w:tr w:rsidR="00235274" w:rsidRPr="00C31429" w:rsidTr="002B3A52">
                          <w:trPr>
                            <w:trHeight w:val="240"/>
                            <w:jc w:val="center"/>
                          </w:trPr>
                          <w:tc>
                            <w:tcPr>
                              <w:tcW w:w="14625" w:type="dxa"/>
                              <w:gridSpan w:val="6"/>
                              <w:vMerge w:val="restart"/>
                              <w:tcBorders>
                                <w:top w:val="single" w:sz="8" w:space="0" w:color="auto"/>
                                <w:left w:val="single" w:sz="8" w:space="0" w:color="auto"/>
                                <w:bottom w:val="single" w:sz="8" w:space="0" w:color="000000"/>
                                <w:right w:val="single" w:sz="8" w:space="0" w:color="000000"/>
                              </w:tcBorders>
                              <w:vAlign w:val="center"/>
                              <w:hideMark/>
                            </w:tcPr>
                            <w:p w:rsidR="00235274" w:rsidRPr="00C31429" w:rsidRDefault="00235274" w:rsidP="00235274">
                              <w:pPr>
                                <w:spacing w:line="240" w:lineRule="exact"/>
                                <w:jc w:val="both"/>
                                <w:rPr>
                                  <w:b/>
                                  <w:bCs/>
                                  <w:sz w:val="22"/>
                                  <w:szCs w:val="22"/>
                                </w:rPr>
                              </w:pPr>
                              <w:r w:rsidRPr="00C31429">
                                <w:rPr>
                                  <w:b/>
                                  <w:bCs/>
                                  <w:sz w:val="22"/>
                                  <w:szCs w:val="22"/>
                                </w:rPr>
                                <w:t>İTHAL EDİLEN ÖZEL TÜKETİM VERGİSİ KANUNU EKİ (I) SAYILI LİSTEDEKİ MALLAR İLE TEMİNATA AİT BİLGİ FORMU*</w:t>
                              </w: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40"/>
                            <w:jc w:val="center"/>
                          </w:trPr>
                          <w:tc>
                            <w:tcPr>
                              <w:tcW w:w="0" w:type="auto"/>
                              <w:gridSpan w:val="6"/>
                              <w:vMerge/>
                              <w:tcBorders>
                                <w:top w:val="single" w:sz="8" w:space="0" w:color="auto"/>
                                <w:left w:val="single" w:sz="8" w:space="0" w:color="auto"/>
                                <w:bottom w:val="single" w:sz="8" w:space="0" w:color="000000"/>
                                <w:right w:val="single" w:sz="8" w:space="0" w:color="000000"/>
                              </w:tcBorders>
                              <w:vAlign w:val="center"/>
                              <w:hideMark/>
                            </w:tcPr>
                            <w:p w:rsidR="00235274" w:rsidRPr="00C31429" w:rsidRDefault="00235274" w:rsidP="00235274">
                              <w:pPr>
                                <w:jc w:val="both"/>
                                <w:rPr>
                                  <w:b/>
                                  <w:bCs/>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6403" w:type="dxa"/>
                              <w:gridSpan w:val="3"/>
                              <w:tcBorders>
                                <w:top w:val="nil"/>
                                <w:left w:val="single" w:sz="8" w:space="0" w:color="auto"/>
                                <w:bottom w:val="single" w:sz="8" w:space="0" w:color="auto"/>
                                <w:right w:val="nil"/>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REFERANS NUMARASI (ID No.)</w:t>
                              </w:r>
                            </w:p>
                          </w:tc>
                          <w:tc>
                            <w:tcPr>
                              <w:tcW w:w="8222" w:type="dxa"/>
                              <w:gridSpan w:val="3"/>
                              <w:tcBorders>
                                <w:top w:val="single" w:sz="8" w:space="0" w:color="auto"/>
                                <w:left w:val="single" w:sz="8" w:space="0" w:color="auto"/>
                                <w:bottom w:val="single" w:sz="8" w:space="0" w:color="auto"/>
                                <w:right w:val="single" w:sz="8" w:space="0" w:color="auto"/>
                              </w:tcBorders>
                              <w:vAlign w:val="center"/>
                            </w:tcPr>
                            <w:p w:rsidR="00235274" w:rsidRPr="00C31429" w:rsidRDefault="00235274" w:rsidP="00235274">
                              <w:pPr>
                                <w:spacing w:line="240" w:lineRule="exact"/>
                                <w:jc w:val="both"/>
                                <w:rPr>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6403" w:type="dxa"/>
                              <w:gridSpan w:val="3"/>
                              <w:tcBorders>
                                <w:top w:val="nil"/>
                                <w:left w:val="single" w:sz="8" w:space="0" w:color="auto"/>
                                <w:bottom w:val="single" w:sz="8" w:space="0" w:color="auto"/>
                                <w:right w:val="nil"/>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İTHALATÇININ ADI-SOYADI / UNVANI</w:t>
                              </w:r>
                            </w:p>
                          </w:tc>
                          <w:tc>
                            <w:tcPr>
                              <w:tcW w:w="8222" w:type="dxa"/>
                              <w:gridSpan w:val="3"/>
                              <w:tcBorders>
                                <w:top w:val="single" w:sz="8" w:space="0" w:color="auto"/>
                                <w:left w:val="single" w:sz="8" w:space="0" w:color="auto"/>
                                <w:bottom w:val="single" w:sz="8" w:space="0" w:color="auto"/>
                                <w:right w:val="single" w:sz="8" w:space="0" w:color="auto"/>
                              </w:tcBorders>
                              <w:vAlign w:val="center"/>
                            </w:tcPr>
                            <w:p w:rsidR="00235274" w:rsidRPr="00C31429" w:rsidRDefault="00235274" w:rsidP="00235274">
                              <w:pPr>
                                <w:spacing w:line="240" w:lineRule="exact"/>
                                <w:jc w:val="both"/>
                                <w:rPr>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6403" w:type="dxa"/>
                              <w:gridSpan w:val="3"/>
                              <w:tcBorders>
                                <w:top w:val="single" w:sz="8" w:space="0" w:color="auto"/>
                                <w:left w:val="single" w:sz="8" w:space="0" w:color="auto"/>
                                <w:bottom w:val="single" w:sz="8" w:space="0" w:color="auto"/>
                                <w:right w:val="nil"/>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VERGİ KİMLİK NUMARASI/ T.C. KİMLİK NUMARASI</w:t>
                              </w:r>
                            </w:p>
                          </w:tc>
                          <w:tc>
                            <w:tcPr>
                              <w:tcW w:w="8222" w:type="dxa"/>
                              <w:gridSpan w:val="3"/>
                              <w:tcBorders>
                                <w:top w:val="single" w:sz="8" w:space="0" w:color="auto"/>
                                <w:left w:val="single" w:sz="8" w:space="0" w:color="auto"/>
                                <w:bottom w:val="single" w:sz="8" w:space="0" w:color="auto"/>
                                <w:right w:val="single" w:sz="8" w:space="0" w:color="auto"/>
                              </w:tcBorders>
                              <w:vAlign w:val="center"/>
                            </w:tcPr>
                            <w:p w:rsidR="00235274" w:rsidRPr="00C31429" w:rsidRDefault="00235274" w:rsidP="00235274">
                              <w:pPr>
                                <w:spacing w:line="240" w:lineRule="exact"/>
                                <w:jc w:val="both"/>
                                <w:rPr>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6403" w:type="dxa"/>
                              <w:gridSpan w:val="3"/>
                              <w:tcBorders>
                                <w:top w:val="single" w:sz="8" w:space="0" w:color="auto"/>
                                <w:left w:val="single" w:sz="8" w:space="0" w:color="auto"/>
                                <w:bottom w:val="single" w:sz="8" w:space="0" w:color="auto"/>
                                <w:right w:val="nil"/>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İLGİLİ GÜMRÜK İDARESİ</w:t>
                              </w:r>
                            </w:p>
                          </w:tc>
                          <w:tc>
                            <w:tcPr>
                              <w:tcW w:w="8222" w:type="dxa"/>
                              <w:gridSpan w:val="3"/>
                              <w:tcBorders>
                                <w:top w:val="single" w:sz="8" w:space="0" w:color="auto"/>
                                <w:left w:val="single" w:sz="8" w:space="0" w:color="auto"/>
                                <w:bottom w:val="single" w:sz="8" w:space="0" w:color="auto"/>
                                <w:right w:val="single" w:sz="8" w:space="0" w:color="auto"/>
                              </w:tcBorders>
                              <w:vAlign w:val="center"/>
                            </w:tcPr>
                            <w:p w:rsidR="00235274" w:rsidRPr="00C31429" w:rsidRDefault="00235274" w:rsidP="00235274">
                              <w:pPr>
                                <w:spacing w:line="240" w:lineRule="exact"/>
                                <w:jc w:val="both"/>
                                <w:rPr>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6403" w:type="dxa"/>
                              <w:gridSpan w:val="3"/>
                              <w:tcBorders>
                                <w:top w:val="single" w:sz="8" w:space="0" w:color="auto"/>
                                <w:left w:val="single" w:sz="8" w:space="0" w:color="auto"/>
                                <w:bottom w:val="single" w:sz="8" w:space="0" w:color="auto"/>
                                <w:right w:val="nil"/>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GÜMRÜK BEYANNAMESİ TESCİL TARİHİ</w:t>
                              </w:r>
                            </w:p>
                          </w:tc>
                          <w:tc>
                            <w:tcPr>
                              <w:tcW w:w="8222" w:type="dxa"/>
                              <w:gridSpan w:val="3"/>
                              <w:tcBorders>
                                <w:top w:val="single" w:sz="8" w:space="0" w:color="auto"/>
                                <w:left w:val="single" w:sz="8" w:space="0" w:color="auto"/>
                                <w:bottom w:val="single" w:sz="8" w:space="0" w:color="auto"/>
                                <w:right w:val="single" w:sz="8" w:space="0" w:color="auto"/>
                              </w:tcBorders>
                              <w:vAlign w:val="center"/>
                            </w:tcPr>
                            <w:p w:rsidR="00235274" w:rsidRPr="00C31429" w:rsidRDefault="00235274" w:rsidP="00235274">
                              <w:pPr>
                                <w:spacing w:line="240" w:lineRule="exact"/>
                                <w:jc w:val="both"/>
                                <w:rPr>
                                  <w:b/>
                                  <w:bCs/>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6403" w:type="dxa"/>
                              <w:gridSpan w:val="3"/>
                              <w:tcBorders>
                                <w:top w:val="single" w:sz="8" w:space="0" w:color="auto"/>
                                <w:left w:val="single" w:sz="8" w:space="0" w:color="auto"/>
                                <w:bottom w:val="single" w:sz="8" w:space="0" w:color="auto"/>
                                <w:right w:val="nil"/>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GÜMRÜK BEYANNAMESİ TESCİL NUMARASI</w:t>
                              </w:r>
                            </w:p>
                          </w:tc>
                          <w:tc>
                            <w:tcPr>
                              <w:tcW w:w="8222" w:type="dxa"/>
                              <w:gridSpan w:val="3"/>
                              <w:tcBorders>
                                <w:top w:val="single" w:sz="8" w:space="0" w:color="auto"/>
                                <w:left w:val="single" w:sz="8" w:space="0" w:color="auto"/>
                                <w:bottom w:val="single" w:sz="8" w:space="0" w:color="auto"/>
                                <w:right w:val="single" w:sz="8" w:space="0" w:color="auto"/>
                              </w:tcBorders>
                              <w:vAlign w:val="center"/>
                            </w:tcPr>
                            <w:p w:rsidR="00235274" w:rsidRPr="00C31429" w:rsidRDefault="00235274" w:rsidP="00235274">
                              <w:pPr>
                                <w:spacing w:line="240" w:lineRule="exact"/>
                                <w:jc w:val="both"/>
                                <w:rPr>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6403" w:type="dxa"/>
                              <w:gridSpan w:val="3"/>
                              <w:tcBorders>
                                <w:top w:val="single" w:sz="8" w:space="0" w:color="auto"/>
                                <w:left w:val="single" w:sz="8" w:space="0" w:color="auto"/>
                                <w:bottom w:val="single" w:sz="8" w:space="0" w:color="auto"/>
                                <w:right w:val="nil"/>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TEMİNATIN TÜRÜ**</w:t>
                              </w:r>
                            </w:p>
                          </w:tc>
                          <w:tc>
                            <w:tcPr>
                              <w:tcW w:w="8222" w:type="dxa"/>
                              <w:gridSpan w:val="3"/>
                              <w:tcBorders>
                                <w:top w:val="single" w:sz="8" w:space="0" w:color="auto"/>
                                <w:left w:val="single" w:sz="8" w:space="0" w:color="auto"/>
                                <w:bottom w:val="single" w:sz="8" w:space="0" w:color="auto"/>
                                <w:right w:val="single" w:sz="8" w:space="0" w:color="auto"/>
                              </w:tcBorders>
                              <w:vAlign w:val="center"/>
                            </w:tcPr>
                            <w:p w:rsidR="00235274" w:rsidRPr="00C31429" w:rsidRDefault="00235274" w:rsidP="00235274">
                              <w:pPr>
                                <w:spacing w:line="240" w:lineRule="exact"/>
                                <w:jc w:val="both"/>
                                <w:rPr>
                                  <w:b/>
                                  <w:bCs/>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6403" w:type="dxa"/>
                              <w:gridSpan w:val="3"/>
                              <w:tcBorders>
                                <w:top w:val="single" w:sz="8" w:space="0" w:color="auto"/>
                                <w:left w:val="single" w:sz="8" w:space="0" w:color="auto"/>
                                <w:bottom w:val="single" w:sz="8" w:space="0" w:color="auto"/>
                                <w:right w:val="nil"/>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TEMİNATIN TUTARI</w:t>
                              </w:r>
                            </w:p>
                          </w:tc>
                          <w:tc>
                            <w:tcPr>
                              <w:tcW w:w="8222" w:type="dxa"/>
                              <w:gridSpan w:val="3"/>
                              <w:tcBorders>
                                <w:top w:val="single" w:sz="8" w:space="0" w:color="auto"/>
                                <w:left w:val="single" w:sz="8" w:space="0" w:color="auto"/>
                                <w:bottom w:val="single" w:sz="8" w:space="0" w:color="auto"/>
                                <w:right w:val="single" w:sz="8" w:space="0" w:color="auto"/>
                              </w:tcBorders>
                              <w:vAlign w:val="center"/>
                            </w:tcPr>
                            <w:p w:rsidR="00235274" w:rsidRPr="00C31429" w:rsidRDefault="00235274" w:rsidP="00235274">
                              <w:pPr>
                                <w:spacing w:line="240" w:lineRule="exact"/>
                                <w:jc w:val="both"/>
                                <w:rPr>
                                  <w:b/>
                                  <w:bCs/>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14625" w:type="dxa"/>
                              <w:gridSpan w:val="6"/>
                              <w:tcBorders>
                                <w:top w:val="single" w:sz="8" w:space="0" w:color="auto"/>
                                <w:left w:val="single" w:sz="8" w:space="0" w:color="auto"/>
                                <w:bottom w:val="single" w:sz="8" w:space="0" w:color="auto"/>
                                <w:right w:val="single" w:sz="8" w:space="0" w:color="auto"/>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İTHAL EDİLEN PETROL ÜRÜNLERİNİN</w:t>
                              </w: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40"/>
                            <w:jc w:val="center"/>
                          </w:trPr>
                          <w:tc>
                            <w:tcPr>
                              <w:tcW w:w="3143" w:type="dxa"/>
                              <w:vMerge w:val="restart"/>
                              <w:tcBorders>
                                <w:top w:val="nil"/>
                                <w:left w:val="single" w:sz="8" w:space="0" w:color="auto"/>
                                <w:bottom w:val="nil"/>
                                <w:right w:val="single" w:sz="8" w:space="0" w:color="auto"/>
                              </w:tcBorders>
                              <w:vAlign w:val="center"/>
                              <w:hideMark/>
                            </w:tcPr>
                            <w:p w:rsidR="00235274" w:rsidRPr="00C31429" w:rsidRDefault="00235274" w:rsidP="00235274">
                              <w:pPr>
                                <w:spacing w:line="240" w:lineRule="exact"/>
                                <w:jc w:val="both"/>
                                <w:rPr>
                                  <w:b/>
                                  <w:bCs/>
                                  <w:sz w:val="22"/>
                                  <w:szCs w:val="22"/>
                                </w:rPr>
                              </w:pPr>
                              <w:r w:rsidRPr="00C31429">
                                <w:rPr>
                                  <w:b/>
                                  <w:bCs/>
                                  <w:sz w:val="22"/>
                                  <w:szCs w:val="22"/>
                                </w:rPr>
                                <w:t>GÜMRÜK BEYANNAMESİNDEKİ G.T.İ.P. NO</w:t>
                              </w:r>
                            </w:p>
                          </w:tc>
                          <w:tc>
                            <w:tcPr>
                              <w:tcW w:w="2126" w:type="dxa"/>
                              <w:vMerge w:val="restart"/>
                              <w:tcBorders>
                                <w:top w:val="nil"/>
                                <w:left w:val="single" w:sz="8" w:space="0" w:color="auto"/>
                                <w:bottom w:val="nil"/>
                                <w:right w:val="single" w:sz="8" w:space="0" w:color="auto"/>
                              </w:tcBorders>
                              <w:vAlign w:val="center"/>
                              <w:hideMark/>
                            </w:tcPr>
                            <w:p w:rsidR="00235274" w:rsidRPr="00C31429" w:rsidRDefault="00235274" w:rsidP="00235274">
                              <w:pPr>
                                <w:spacing w:line="240" w:lineRule="exact"/>
                                <w:jc w:val="both"/>
                                <w:rPr>
                                  <w:b/>
                                  <w:bCs/>
                                  <w:sz w:val="22"/>
                                  <w:szCs w:val="22"/>
                                </w:rPr>
                              </w:pPr>
                              <w:r w:rsidRPr="00C31429">
                                <w:rPr>
                                  <w:b/>
                                  <w:bCs/>
                                  <w:sz w:val="22"/>
                                  <w:szCs w:val="22"/>
                                </w:rPr>
                                <w:t>ÖTV KANUNUNDAKİ G.T.İ.P. NO</w:t>
                              </w:r>
                            </w:p>
                          </w:tc>
                          <w:tc>
                            <w:tcPr>
                              <w:tcW w:w="2126" w:type="dxa"/>
                              <w:gridSpan w:val="2"/>
                              <w:vMerge w:val="restart"/>
                              <w:tcBorders>
                                <w:top w:val="nil"/>
                                <w:left w:val="nil"/>
                                <w:bottom w:val="nil"/>
                                <w:right w:val="single" w:sz="8" w:space="0" w:color="auto"/>
                              </w:tcBorders>
                              <w:vAlign w:val="center"/>
                              <w:hideMark/>
                            </w:tcPr>
                            <w:p w:rsidR="00235274" w:rsidRPr="00C31429" w:rsidRDefault="00235274" w:rsidP="00235274">
                              <w:pPr>
                                <w:spacing w:line="240" w:lineRule="exact"/>
                                <w:jc w:val="both"/>
                                <w:rPr>
                                  <w:b/>
                                  <w:bCs/>
                                  <w:sz w:val="22"/>
                                  <w:szCs w:val="22"/>
                                </w:rPr>
                              </w:pPr>
                              <w:r w:rsidRPr="00C31429">
                                <w:rPr>
                                  <w:b/>
                                  <w:bCs/>
                                  <w:sz w:val="22"/>
                                  <w:szCs w:val="22"/>
                                </w:rPr>
                                <w:t xml:space="preserve">MİKTARI </w:t>
                              </w:r>
                            </w:p>
                            <w:p w:rsidR="00235274" w:rsidRPr="00C31429" w:rsidRDefault="00235274" w:rsidP="00235274">
                              <w:pPr>
                                <w:spacing w:line="240" w:lineRule="exact"/>
                                <w:jc w:val="both"/>
                                <w:rPr>
                                  <w:b/>
                                  <w:bCs/>
                                  <w:sz w:val="22"/>
                                  <w:szCs w:val="22"/>
                                </w:rPr>
                              </w:pPr>
                              <w:r w:rsidRPr="00C31429">
                                <w:rPr>
                                  <w:b/>
                                  <w:bCs/>
                                  <w:sz w:val="22"/>
                                  <w:szCs w:val="22"/>
                                </w:rPr>
                                <w:t>(KG, LİTRE, SM</w:t>
                              </w:r>
                              <w:r w:rsidRPr="00C31429">
                                <w:rPr>
                                  <w:b/>
                                  <w:bCs/>
                                  <w:sz w:val="22"/>
                                  <w:szCs w:val="22"/>
                                  <w:vertAlign w:val="superscript"/>
                                </w:rPr>
                                <w:t>3</w:t>
                              </w:r>
                              <w:r w:rsidRPr="00C31429">
                                <w:rPr>
                                  <w:b/>
                                  <w:bCs/>
                                  <w:sz w:val="22"/>
                                  <w:szCs w:val="22"/>
                                </w:rPr>
                                <w:t>)</w:t>
                              </w:r>
                            </w:p>
                          </w:tc>
                          <w:tc>
                            <w:tcPr>
                              <w:tcW w:w="3969" w:type="dxa"/>
                              <w:vMerge w:val="restart"/>
                              <w:tcBorders>
                                <w:top w:val="nil"/>
                                <w:left w:val="nil"/>
                                <w:bottom w:val="nil"/>
                                <w:right w:val="single" w:sz="8" w:space="0" w:color="auto"/>
                              </w:tcBorders>
                              <w:vAlign w:val="center"/>
                              <w:hideMark/>
                            </w:tcPr>
                            <w:p w:rsidR="00235274" w:rsidRPr="00C31429" w:rsidRDefault="00235274" w:rsidP="00235274">
                              <w:pPr>
                                <w:spacing w:line="240" w:lineRule="exact"/>
                                <w:jc w:val="both"/>
                                <w:rPr>
                                  <w:b/>
                                  <w:bCs/>
                                  <w:sz w:val="22"/>
                                  <w:szCs w:val="22"/>
                                </w:rPr>
                              </w:pPr>
                              <w:r w:rsidRPr="00C31429">
                                <w:rPr>
                                  <w:b/>
                                  <w:bCs/>
                                  <w:sz w:val="22"/>
                                  <w:szCs w:val="22"/>
                                </w:rPr>
                                <w:t>GÜMRÜK BEYANNAMESİ</w:t>
                              </w:r>
                            </w:p>
                            <w:p w:rsidR="00235274" w:rsidRPr="00C31429" w:rsidRDefault="00235274" w:rsidP="00235274">
                              <w:pPr>
                                <w:spacing w:line="240" w:lineRule="exact"/>
                                <w:jc w:val="both"/>
                                <w:rPr>
                                  <w:b/>
                                  <w:bCs/>
                                  <w:sz w:val="22"/>
                                  <w:szCs w:val="22"/>
                                </w:rPr>
                              </w:pPr>
                              <w:r w:rsidRPr="00C31429">
                                <w:rPr>
                                  <w:b/>
                                  <w:bCs/>
                                  <w:sz w:val="22"/>
                                  <w:szCs w:val="22"/>
                                </w:rPr>
                                <w:t>TESCİL TARİHİNDEKİ MAKTU ÖTV TUTARI</w:t>
                              </w:r>
                            </w:p>
                          </w:tc>
                          <w:tc>
                            <w:tcPr>
                              <w:tcW w:w="3261" w:type="dxa"/>
                              <w:vMerge w:val="restart"/>
                              <w:tcBorders>
                                <w:top w:val="nil"/>
                                <w:left w:val="nil"/>
                                <w:bottom w:val="nil"/>
                                <w:right w:val="single" w:sz="8" w:space="0" w:color="auto"/>
                              </w:tcBorders>
                              <w:vAlign w:val="center"/>
                              <w:hideMark/>
                            </w:tcPr>
                            <w:p w:rsidR="00235274" w:rsidRPr="00C31429" w:rsidRDefault="00235274" w:rsidP="00235274">
                              <w:pPr>
                                <w:spacing w:line="240" w:lineRule="exact"/>
                                <w:jc w:val="both"/>
                                <w:rPr>
                                  <w:b/>
                                  <w:bCs/>
                                  <w:sz w:val="22"/>
                                  <w:szCs w:val="22"/>
                                </w:rPr>
                              </w:pPr>
                              <w:r w:rsidRPr="00C31429">
                                <w:rPr>
                                  <w:b/>
                                  <w:bCs/>
                                  <w:sz w:val="22"/>
                                  <w:szCs w:val="22"/>
                                </w:rPr>
                                <w:t>TOPLAM ÖTV TUTARI ***</w:t>
                              </w: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40"/>
                            <w:jc w:val="center"/>
                          </w:trPr>
                          <w:tc>
                            <w:tcPr>
                              <w:tcW w:w="0" w:type="auto"/>
                              <w:vMerge/>
                              <w:tcBorders>
                                <w:top w:val="nil"/>
                                <w:left w:val="single" w:sz="8" w:space="0" w:color="auto"/>
                                <w:bottom w:val="nil"/>
                                <w:right w:val="single" w:sz="8" w:space="0" w:color="auto"/>
                              </w:tcBorders>
                              <w:vAlign w:val="center"/>
                              <w:hideMark/>
                            </w:tcPr>
                            <w:p w:rsidR="00235274" w:rsidRPr="00C31429" w:rsidRDefault="00235274" w:rsidP="00235274">
                              <w:pPr>
                                <w:jc w:val="both"/>
                                <w:rPr>
                                  <w:b/>
                                  <w:bCs/>
                                  <w:sz w:val="22"/>
                                  <w:szCs w:val="22"/>
                                </w:rPr>
                              </w:pPr>
                            </w:p>
                          </w:tc>
                          <w:tc>
                            <w:tcPr>
                              <w:tcW w:w="0" w:type="auto"/>
                              <w:vMerge/>
                              <w:tcBorders>
                                <w:top w:val="nil"/>
                                <w:left w:val="single" w:sz="8" w:space="0" w:color="auto"/>
                                <w:bottom w:val="nil"/>
                                <w:right w:val="single" w:sz="8" w:space="0" w:color="auto"/>
                              </w:tcBorders>
                              <w:vAlign w:val="center"/>
                              <w:hideMark/>
                            </w:tcPr>
                            <w:p w:rsidR="00235274" w:rsidRPr="00C31429" w:rsidRDefault="00235274" w:rsidP="00235274">
                              <w:pPr>
                                <w:jc w:val="both"/>
                                <w:rPr>
                                  <w:b/>
                                  <w:bCs/>
                                  <w:sz w:val="22"/>
                                  <w:szCs w:val="22"/>
                                </w:rPr>
                              </w:pPr>
                            </w:p>
                          </w:tc>
                          <w:tc>
                            <w:tcPr>
                              <w:tcW w:w="0" w:type="auto"/>
                              <w:gridSpan w:val="2"/>
                              <w:vMerge/>
                              <w:tcBorders>
                                <w:top w:val="nil"/>
                                <w:left w:val="nil"/>
                                <w:bottom w:val="nil"/>
                                <w:right w:val="single" w:sz="8" w:space="0" w:color="auto"/>
                              </w:tcBorders>
                              <w:vAlign w:val="center"/>
                              <w:hideMark/>
                            </w:tcPr>
                            <w:p w:rsidR="00235274" w:rsidRPr="00C31429" w:rsidRDefault="00235274" w:rsidP="00235274">
                              <w:pPr>
                                <w:jc w:val="both"/>
                                <w:rPr>
                                  <w:b/>
                                  <w:bCs/>
                                  <w:sz w:val="22"/>
                                  <w:szCs w:val="22"/>
                                </w:rPr>
                              </w:pPr>
                            </w:p>
                          </w:tc>
                          <w:tc>
                            <w:tcPr>
                              <w:tcW w:w="0" w:type="auto"/>
                              <w:vMerge/>
                              <w:tcBorders>
                                <w:top w:val="nil"/>
                                <w:left w:val="nil"/>
                                <w:bottom w:val="nil"/>
                                <w:right w:val="single" w:sz="8" w:space="0" w:color="auto"/>
                              </w:tcBorders>
                              <w:vAlign w:val="center"/>
                              <w:hideMark/>
                            </w:tcPr>
                            <w:p w:rsidR="00235274" w:rsidRPr="00C31429" w:rsidRDefault="00235274" w:rsidP="00235274">
                              <w:pPr>
                                <w:jc w:val="both"/>
                                <w:rPr>
                                  <w:b/>
                                  <w:bCs/>
                                  <w:sz w:val="22"/>
                                  <w:szCs w:val="22"/>
                                </w:rPr>
                              </w:pPr>
                            </w:p>
                          </w:tc>
                          <w:tc>
                            <w:tcPr>
                              <w:tcW w:w="0" w:type="auto"/>
                              <w:vMerge/>
                              <w:tcBorders>
                                <w:top w:val="nil"/>
                                <w:left w:val="nil"/>
                                <w:bottom w:val="nil"/>
                                <w:right w:val="single" w:sz="8" w:space="0" w:color="auto"/>
                              </w:tcBorders>
                              <w:vAlign w:val="center"/>
                              <w:hideMark/>
                            </w:tcPr>
                            <w:p w:rsidR="00235274" w:rsidRPr="00C31429" w:rsidRDefault="00235274" w:rsidP="00235274">
                              <w:pPr>
                                <w:jc w:val="both"/>
                                <w:rPr>
                                  <w:b/>
                                  <w:bCs/>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3143" w:type="dxa"/>
                              <w:tcBorders>
                                <w:top w:val="single" w:sz="8" w:space="0" w:color="auto"/>
                                <w:left w:val="single" w:sz="8" w:space="0" w:color="auto"/>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2126" w:type="dxa"/>
                              <w:tcBorders>
                                <w:top w:val="single" w:sz="8" w:space="0" w:color="auto"/>
                                <w:left w:val="single" w:sz="8" w:space="0" w:color="auto"/>
                                <w:bottom w:val="single" w:sz="8" w:space="0" w:color="auto"/>
                                <w:right w:val="single" w:sz="8" w:space="0" w:color="auto"/>
                              </w:tcBorders>
                            </w:tcPr>
                            <w:p w:rsidR="00235274" w:rsidRPr="00C31429" w:rsidRDefault="00235274" w:rsidP="00235274">
                              <w:pPr>
                                <w:spacing w:line="240" w:lineRule="exact"/>
                                <w:jc w:val="both"/>
                                <w:rPr>
                                  <w:sz w:val="22"/>
                                  <w:szCs w:val="22"/>
                                </w:rPr>
                              </w:pPr>
                            </w:p>
                          </w:tc>
                          <w:tc>
                            <w:tcPr>
                              <w:tcW w:w="2126" w:type="dxa"/>
                              <w:gridSpan w:val="2"/>
                              <w:tcBorders>
                                <w:top w:val="single" w:sz="8" w:space="0" w:color="auto"/>
                                <w:left w:val="nil"/>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3969" w:type="dxa"/>
                              <w:tcBorders>
                                <w:top w:val="single" w:sz="8" w:space="0" w:color="auto"/>
                                <w:left w:val="nil"/>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3261" w:type="dxa"/>
                              <w:tcBorders>
                                <w:top w:val="single" w:sz="8" w:space="0" w:color="auto"/>
                                <w:left w:val="nil"/>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3143" w:type="dxa"/>
                              <w:tcBorders>
                                <w:top w:val="nil"/>
                                <w:left w:val="single" w:sz="8" w:space="0" w:color="auto"/>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2126" w:type="dxa"/>
                              <w:tcBorders>
                                <w:top w:val="nil"/>
                                <w:left w:val="single" w:sz="8" w:space="0" w:color="auto"/>
                                <w:bottom w:val="single" w:sz="8" w:space="0" w:color="auto"/>
                                <w:right w:val="single" w:sz="8" w:space="0" w:color="auto"/>
                              </w:tcBorders>
                            </w:tcPr>
                            <w:p w:rsidR="00235274" w:rsidRPr="00C31429" w:rsidRDefault="00235274" w:rsidP="00235274">
                              <w:pPr>
                                <w:spacing w:line="240" w:lineRule="exact"/>
                                <w:jc w:val="both"/>
                                <w:rPr>
                                  <w:sz w:val="22"/>
                                  <w:szCs w:val="22"/>
                                </w:rPr>
                              </w:pPr>
                            </w:p>
                          </w:tc>
                          <w:tc>
                            <w:tcPr>
                              <w:tcW w:w="2126" w:type="dxa"/>
                              <w:gridSpan w:val="2"/>
                              <w:tcBorders>
                                <w:top w:val="nil"/>
                                <w:left w:val="nil"/>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3969" w:type="dxa"/>
                              <w:tcBorders>
                                <w:top w:val="nil"/>
                                <w:left w:val="nil"/>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3261" w:type="dxa"/>
                              <w:tcBorders>
                                <w:top w:val="nil"/>
                                <w:left w:val="nil"/>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3143" w:type="dxa"/>
                              <w:tcBorders>
                                <w:top w:val="nil"/>
                                <w:left w:val="single" w:sz="8" w:space="0" w:color="auto"/>
                                <w:bottom w:val="single" w:sz="8" w:space="0" w:color="auto"/>
                                <w:right w:val="single" w:sz="8" w:space="0" w:color="auto"/>
                              </w:tcBorders>
                            </w:tcPr>
                            <w:p w:rsidR="00235274" w:rsidRPr="00C31429" w:rsidRDefault="00235274" w:rsidP="00235274">
                              <w:pPr>
                                <w:spacing w:line="240" w:lineRule="exact"/>
                                <w:jc w:val="both"/>
                                <w:rPr>
                                  <w:sz w:val="22"/>
                                  <w:szCs w:val="22"/>
                                </w:rPr>
                              </w:pPr>
                            </w:p>
                          </w:tc>
                          <w:tc>
                            <w:tcPr>
                              <w:tcW w:w="2126" w:type="dxa"/>
                              <w:tcBorders>
                                <w:top w:val="nil"/>
                                <w:left w:val="single" w:sz="8" w:space="0" w:color="auto"/>
                                <w:bottom w:val="single" w:sz="8" w:space="0" w:color="auto"/>
                                <w:right w:val="single" w:sz="8" w:space="0" w:color="auto"/>
                              </w:tcBorders>
                            </w:tcPr>
                            <w:p w:rsidR="00235274" w:rsidRPr="00C31429" w:rsidRDefault="00235274" w:rsidP="00235274">
                              <w:pPr>
                                <w:spacing w:line="240" w:lineRule="exact"/>
                                <w:jc w:val="both"/>
                                <w:rPr>
                                  <w:sz w:val="22"/>
                                  <w:szCs w:val="22"/>
                                </w:rPr>
                              </w:pPr>
                            </w:p>
                          </w:tc>
                          <w:tc>
                            <w:tcPr>
                              <w:tcW w:w="2126" w:type="dxa"/>
                              <w:gridSpan w:val="2"/>
                              <w:tcBorders>
                                <w:top w:val="nil"/>
                                <w:left w:val="nil"/>
                                <w:bottom w:val="single" w:sz="8" w:space="0" w:color="auto"/>
                                <w:right w:val="single" w:sz="8" w:space="0" w:color="auto"/>
                              </w:tcBorders>
                            </w:tcPr>
                            <w:p w:rsidR="00235274" w:rsidRPr="00C31429" w:rsidRDefault="00235274" w:rsidP="00235274">
                              <w:pPr>
                                <w:spacing w:line="240" w:lineRule="exact"/>
                                <w:jc w:val="both"/>
                                <w:rPr>
                                  <w:sz w:val="22"/>
                                  <w:szCs w:val="22"/>
                                </w:rPr>
                              </w:pPr>
                            </w:p>
                          </w:tc>
                          <w:tc>
                            <w:tcPr>
                              <w:tcW w:w="3969" w:type="dxa"/>
                              <w:tcBorders>
                                <w:top w:val="nil"/>
                                <w:left w:val="nil"/>
                                <w:bottom w:val="single" w:sz="8" w:space="0" w:color="auto"/>
                                <w:right w:val="single" w:sz="8" w:space="0" w:color="auto"/>
                              </w:tcBorders>
                            </w:tcPr>
                            <w:p w:rsidR="00235274" w:rsidRPr="00C31429" w:rsidRDefault="00235274" w:rsidP="00235274">
                              <w:pPr>
                                <w:spacing w:line="240" w:lineRule="exact"/>
                                <w:jc w:val="both"/>
                                <w:rPr>
                                  <w:sz w:val="22"/>
                                  <w:szCs w:val="22"/>
                                </w:rPr>
                              </w:pPr>
                            </w:p>
                          </w:tc>
                          <w:tc>
                            <w:tcPr>
                              <w:tcW w:w="3261" w:type="dxa"/>
                              <w:tcBorders>
                                <w:top w:val="nil"/>
                                <w:left w:val="nil"/>
                                <w:bottom w:val="single" w:sz="8" w:space="0" w:color="auto"/>
                                <w:right w:val="single" w:sz="8" w:space="0" w:color="auto"/>
                              </w:tcBorders>
                            </w:tcPr>
                            <w:p w:rsidR="00235274" w:rsidRPr="00C31429" w:rsidRDefault="00235274" w:rsidP="00235274">
                              <w:pPr>
                                <w:spacing w:line="240" w:lineRule="exact"/>
                                <w:jc w:val="both"/>
                                <w:rPr>
                                  <w:sz w:val="22"/>
                                  <w:szCs w:val="22"/>
                                </w:rPr>
                              </w:pPr>
                            </w:p>
                          </w:tc>
                          <w:tc>
                            <w:tcPr>
                              <w:tcW w:w="6" w:type="dxa"/>
                              <w:vAlign w:val="center"/>
                              <w:hideMark/>
                            </w:tcPr>
                            <w:p w:rsidR="00235274" w:rsidRPr="00C31429" w:rsidRDefault="00235274" w:rsidP="00235274">
                              <w:pPr>
                                <w:jc w:val="both"/>
                                <w:rPr>
                                  <w:sz w:val="22"/>
                                  <w:szCs w:val="22"/>
                                </w:rPr>
                              </w:pPr>
                            </w:p>
                          </w:tc>
                        </w:tr>
                        <w:tr w:rsidR="00235274" w:rsidRPr="00C31429" w:rsidTr="002B3A52">
                          <w:trPr>
                            <w:trHeight w:val="20"/>
                            <w:jc w:val="center"/>
                          </w:trPr>
                          <w:tc>
                            <w:tcPr>
                              <w:tcW w:w="3143" w:type="dxa"/>
                              <w:tcBorders>
                                <w:top w:val="nil"/>
                                <w:left w:val="single" w:sz="8" w:space="0" w:color="auto"/>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2126" w:type="dxa"/>
                              <w:tcBorders>
                                <w:top w:val="nil"/>
                                <w:left w:val="single" w:sz="8" w:space="0" w:color="auto"/>
                                <w:bottom w:val="single" w:sz="8" w:space="0" w:color="auto"/>
                                <w:right w:val="single" w:sz="8" w:space="0" w:color="auto"/>
                              </w:tcBorders>
                            </w:tcPr>
                            <w:p w:rsidR="00235274" w:rsidRPr="00C31429" w:rsidRDefault="00235274" w:rsidP="00235274">
                              <w:pPr>
                                <w:spacing w:line="240" w:lineRule="exact"/>
                                <w:jc w:val="both"/>
                                <w:rPr>
                                  <w:sz w:val="22"/>
                                  <w:szCs w:val="22"/>
                                </w:rPr>
                              </w:pPr>
                            </w:p>
                          </w:tc>
                          <w:tc>
                            <w:tcPr>
                              <w:tcW w:w="2126" w:type="dxa"/>
                              <w:gridSpan w:val="2"/>
                              <w:tcBorders>
                                <w:top w:val="nil"/>
                                <w:left w:val="nil"/>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3969" w:type="dxa"/>
                              <w:tcBorders>
                                <w:top w:val="nil"/>
                                <w:left w:val="nil"/>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3261" w:type="dxa"/>
                              <w:tcBorders>
                                <w:top w:val="nil"/>
                                <w:left w:val="nil"/>
                                <w:bottom w:val="single" w:sz="8" w:space="0" w:color="auto"/>
                                <w:right w:val="single" w:sz="8" w:space="0" w:color="auto"/>
                              </w:tcBorders>
                              <w:hideMark/>
                            </w:tcPr>
                            <w:p w:rsidR="00235274" w:rsidRPr="00C31429" w:rsidRDefault="00235274" w:rsidP="00235274">
                              <w:pPr>
                                <w:spacing w:line="20" w:lineRule="atLeast"/>
                                <w:jc w:val="both"/>
                                <w:rPr>
                                  <w:sz w:val="22"/>
                                  <w:szCs w:val="22"/>
                                </w:rPr>
                              </w:pPr>
                              <w:r w:rsidRPr="00C31429">
                                <w:rPr>
                                  <w:sz w:val="22"/>
                                  <w:szCs w:val="22"/>
                                </w:rPr>
                                <w:t> </w:t>
                              </w:r>
                            </w:p>
                          </w:tc>
                          <w:tc>
                            <w:tcPr>
                              <w:tcW w:w="6" w:type="dxa"/>
                              <w:vAlign w:val="center"/>
                              <w:hideMark/>
                            </w:tcPr>
                            <w:p w:rsidR="00235274" w:rsidRPr="00C31429" w:rsidRDefault="00235274" w:rsidP="00235274">
                              <w:pPr>
                                <w:jc w:val="both"/>
                                <w:rPr>
                                  <w:sz w:val="22"/>
                                  <w:szCs w:val="22"/>
                                </w:rPr>
                              </w:pPr>
                            </w:p>
                          </w:tc>
                        </w:tr>
                        <w:tr w:rsidR="00235274" w:rsidRPr="00C31429" w:rsidTr="002B3A52">
                          <w:trPr>
                            <w:jc w:val="center"/>
                          </w:trPr>
                          <w:tc>
                            <w:tcPr>
                              <w:tcW w:w="1980" w:type="dxa"/>
                              <w:vAlign w:val="center"/>
                              <w:hideMark/>
                            </w:tcPr>
                            <w:p w:rsidR="00235274" w:rsidRPr="00C31429" w:rsidRDefault="00235274" w:rsidP="00235274">
                              <w:pPr>
                                <w:jc w:val="both"/>
                                <w:rPr>
                                  <w:sz w:val="22"/>
                                  <w:szCs w:val="22"/>
                                </w:rPr>
                              </w:pPr>
                            </w:p>
                          </w:tc>
                          <w:tc>
                            <w:tcPr>
                              <w:tcW w:w="1350" w:type="dxa"/>
                              <w:vAlign w:val="center"/>
                              <w:hideMark/>
                            </w:tcPr>
                            <w:p w:rsidR="00235274" w:rsidRPr="00C31429" w:rsidRDefault="00235274" w:rsidP="00235274">
                              <w:pPr>
                                <w:jc w:val="both"/>
                                <w:rPr>
                                  <w:sz w:val="22"/>
                                  <w:szCs w:val="22"/>
                                </w:rPr>
                              </w:pPr>
                            </w:p>
                          </w:tc>
                          <w:tc>
                            <w:tcPr>
                              <w:tcW w:w="720" w:type="dxa"/>
                              <w:vAlign w:val="center"/>
                              <w:hideMark/>
                            </w:tcPr>
                            <w:p w:rsidR="00235274" w:rsidRPr="00C31429" w:rsidRDefault="00235274" w:rsidP="00235274">
                              <w:pPr>
                                <w:jc w:val="both"/>
                                <w:rPr>
                                  <w:sz w:val="22"/>
                                  <w:szCs w:val="22"/>
                                </w:rPr>
                              </w:pPr>
                            </w:p>
                          </w:tc>
                          <w:tc>
                            <w:tcPr>
                              <w:tcW w:w="630" w:type="dxa"/>
                              <w:vAlign w:val="center"/>
                              <w:hideMark/>
                            </w:tcPr>
                            <w:p w:rsidR="00235274" w:rsidRPr="00C31429" w:rsidRDefault="00235274" w:rsidP="00235274">
                              <w:pPr>
                                <w:jc w:val="both"/>
                                <w:rPr>
                                  <w:sz w:val="22"/>
                                  <w:szCs w:val="22"/>
                                </w:rPr>
                              </w:pPr>
                            </w:p>
                          </w:tc>
                          <w:tc>
                            <w:tcPr>
                              <w:tcW w:w="2145" w:type="dxa"/>
                              <w:vAlign w:val="center"/>
                              <w:hideMark/>
                            </w:tcPr>
                            <w:p w:rsidR="00235274" w:rsidRPr="00C31429" w:rsidRDefault="00235274" w:rsidP="00235274">
                              <w:pPr>
                                <w:jc w:val="both"/>
                                <w:rPr>
                                  <w:sz w:val="22"/>
                                  <w:szCs w:val="22"/>
                                </w:rPr>
                              </w:pPr>
                            </w:p>
                          </w:tc>
                          <w:tc>
                            <w:tcPr>
                              <w:tcW w:w="1680" w:type="dxa"/>
                              <w:vAlign w:val="center"/>
                              <w:hideMark/>
                            </w:tcPr>
                            <w:p w:rsidR="00235274" w:rsidRPr="00C31429" w:rsidRDefault="00235274" w:rsidP="00235274">
                              <w:pPr>
                                <w:jc w:val="both"/>
                                <w:rPr>
                                  <w:sz w:val="22"/>
                                  <w:szCs w:val="22"/>
                                </w:rPr>
                              </w:pPr>
                            </w:p>
                          </w:tc>
                          <w:tc>
                            <w:tcPr>
                              <w:tcW w:w="6" w:type="dxa"/>
                              <w:vAlign w:val="center"/>
                              <w:hideMark/>
                            </w:tcPr>
                            <w:p w:rsidR="00235274" w:rsidRPr="00C31429" w:rsidRDefault="00235274" w:rsidP="00235274">
                              <w:pPr>
                                <w:spacing w:line="0" w:lineRule="atLeast"/>
                                <w:jc w:val="both"/>
                                <w:rPr>
                                  <w:sz w:val="22"/>
                                  <w:szCs w:val="22"/>
                                </w:rPr>
                              </w:pPr>
                              <w:r w:rsidRPr="00C31429">
                                <w:rPr>
                                  <w:sz w:val="22"/>
                                  <w:szCs w:val="22"/>
                                </w:rPr>
                                <w:t> </w:t>
                              </w:r>
                            </w:p>
                          </w:tc>
                        </w:tr>
                      </w:tbl>
                      <w:p w:rsidR="00235274" w:rsidRPr="00C31429" w:rsidRDefault="00235274" w:rsidP="00235274">
                        <w:pPr>
                          <w:spacing w:line="240" w:lineRule="exact"/>
                          <w:jc w:val="both"/>
                          <w:rPr>
                            <w:sz w:val="22"/>
                            <w:szCs w:val="22"/>
                          </w:rPr>
                        </w:pPr>
                        <w:r w:rsidRPr="00C31429">
                          <w:rPr>
                            <w:b/>
                            <w:bCs/>
                            <w:sz w:val="22"/>
                            <w:szCs w:val="22"/>
                          </w:rPr>
                          <w:t>(Satır sayısı artırılabilir)</w:t>
                        </w:r>
                      </w:p>
                      <w:p w:rsidR="00235274" w:rsidRPr="00C31429" w:rsidRDefault="00235274" w:rsidP="00235274">
                        <w:pPr>
                          <w:spacing w:line="240" w:lineRule="exact"/>
                          <w:ind w:right="-599"/>
                          <w:jc w:val="both"/>
                          <w:rPr>
                            <w:b/>
                            <w:bCs/>
                            <w:sz w:val="22"/>
                            <w:szCs w:val="22"/>
                          </w:rPr>
                        </w:pPr>
                      </w:p>
                      <w:p w:rsidR="00235274" w:rsidRPr="00C31429" w:rsidRDefault="00235274" w:rsidP="00235274">
                        <w:pPr>
                          <w:spacing w:line="240" w:lineRule="exact"/>
                          <w:jc w:val="both"/>
                          <w:rPr>
                            <w:b/>
                            <w:bCs/>
                            <w:sz w:val="22"/>
                            <w:szCs w:val="22"/>
                          </w:rPr>
                        </w:pPr>
                        <w:r w:rsidRPr="00C31429">
                          <w:rPr>
                            <w:b/>
                            <w:bCs/>
                            <w:sz w:val="22"/>
                            <w:szCs w:val="22"/>
                          </w:rPr>
                          <w:t>* Bu form ithalatın yapıldığı gümrük idaresince (I) sayılı listenin (A) ve (B) cetvelindeki mallar için ayrı ayrı oluşturularak ilgili birimlerce mükellefin ÖTV yönünden bağlı olduğu vergi dairesine gönderilecektir.</w:t>
                        </w:r>
                      </w:p>
                      <w:p w:rsidR="00235274" w:rsidRPr="00C31429" w:rsidRDefault="00235274" w:rsidP="00235274">
                        <w:pPr>
                          <w:spacing w:line="240" w:lineRule="exact"/>
                          <w:ind w:right="-32"/>
                          <w:jc w:val="both"/>
                          <w:rPr>
                            <w:b/>
                            <w:bCs/>
                            <w:sz w:val="22"/>
                            <w:szCs w:val="22"/>
                          </w:rPr>
                        </w:pPr>
                        <w:r w:rsidRPr="00C31429">
                          <w:rPr>
                            <w:b/>
                            <w:bCs/>
                            <w:sz w:val="22"/>
                            <w:szCs w:val="22"/>
                          </w:rPr>
                          <w:t xml:space="preserve">** Teminatın nakit veya banka teminat mektubu olduğu belirtilecektir. </w:t>
                        </w:r>
                      </w:p>
                      <w:p w:rsidR="00235274" w:rsidRPr="00C31429" w:rsidRDefault="00235274" w:rsidP="00235274">
                        <w:pPr>
                          <w:spacing w:line="240" w:lineRule="exact"/>
                          <w:jc w:val="both"/>
                          <w:rPr>
                            <w:b/>
                            <w:bCs/>
                            <w:sz w:val="22"/>
                            <w:szCs w:val="22"/>
                          </w:rPr>
                        </w:pPr>
                        <w:r w:rsidRPr="00C31429">
                          <w:rPr>
                            <w:b/>
                            <w:bCs/>
                            <w:sz w:val="22"/>
                            <w:szCs w:val="22"/>
                          </w:rPr>
                          <w:t>*** Aynı G.T.İ.P. numarası için kullanım yerine göre farklı vergi tutarları belirlenmiş ise ayrı satırlarda gösterilecektir.</w:t>
                        </w:r>
                      </w:p>
                      <w:p w:rsidR="00235274" w:rsidRPr="00C31429" w:rsidRDefault="00235274" w:rsidP="00235274">
                        <w:pPr>
                          <w:jc w:val="both"/>
                          <w:rPr>
                            <w:sz w:val="22"/>
                            <w:szCs w:val="22"/>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15F78" w:rsidRDefault="00C15F78" w:rsidP="00235274">
                        <w:pPr>
                          <w:spacing w:line="240" w:lineRule="exact"/>
                          <w:ind w:right="1953"/>
                          <w:jc w:val="both"/>
                          <w:rPr>
                            <w:b/>
                            <w:bCs/>
                            <w:sz w:val="22"/>
                            <w:szCs w:val="22"/>
                            <w:highlight w:val="yellow"/>
                          </w:rPr>
                        </w:pPr>
                      </w:p>
                      <w:p w:rsidR="00C15F78" w:rsidRDefault="00C15F78"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C31429" w:rsidRDefault="00C31429" w:rsidP="00235274">
                        <w:pPr>
                          <w:spacing w:line="240" w:lineRule="exact"/>
                          <w:ind w:right="1953"/>
                          <w:jc w:val="both"/>
                          <w:rPr>
                            <w:b/>
                            <w:bCs/>
                            <w:sz w:val="22"/>
                            <w:szCs w:val="22"/>
                            <w:highlight w:val="yellow"/>
                          </w:rPr>
                        </w:pPr>
                      </w:p>
                      <w:p w:rsidR="00235274" w:rsidRPr="00C31429" w:rsidRDefault="00235274" w:rsidP="00235274">
                        <w:pPr>
                          <w:spacing w:line="240" w:lineRule="exact"/>
                          <w:ind w:right="1953"/>
                          <w:jc w:val="both"/>
                          <w:rPr>
                            <w:b/>
                            <w:bCs/>
                            <w:sz w:val="22"/>
                            <w:szCs w:val="22"/>
                          </w:rPr>
                        </w:pPr>
                        <w:r w:rsidRPr="00C31429">
                          <w:rPr>
                            <w:b/>
                            <w:bCs/>
                            <w:sz w:val="22"/>
                            <w:szCs w:val="22"/>
                            <w:highlight w:val="yellow"/>
                          </w:rPr>
                          <w:t>EK:12</w:t>
                        </w:r>
                      </w:p>
                      <w:p w:rsidR="00235274" w:rsidRPr="00C31429" w:rsidRDefault="00235274" w:rsidP="00235274">
                        <w:pPr>
                          <w:spacing w:line="240" w:lineRule="exact"/>
                          <w:ind w:firstLine="720"/>
                          <w:jc w:val="both"/>
                          <w:rPr>
                            <w:sz w:val="22"/>
                            <w:szCs w:val="2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2568"/>
                          <w:gridCol w:w="2309"/>
                        </w:tblGrid>
                        <w:tr w:rsidR="00235274" w:rsidRPr="00C31429" w:rsidTr="002B3A52">
                          <w:trPr>
                            <w:trHeight w:val="20"/>
                            <w:jc w:val="center"/>
                          </w:trPr>
                          <w:tc>
                            <w:tcPr>
                              <w:tcW w:w="14142" w:type="dxa"/>
                              <w:gridSpan w:val="3"/>
                              <w:tcBorders>
                                <w:top w:val="single" w:sz="4" w:space="0" w:color="auto"/>
                                <w:left w:val="single" w:sz="4" w:space="0" w:color="auto"/>
                                <w:bottom w:val="single" w:sz="4" w:space="0" w:color="auto"/>
                                <w:right w:val="single" w:sz="4" w:space="0" w:color="auto"/>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İTHAL EDİLEN ÖZEL TÜKETİM VERGİSİ KANUNU EKİ (I) SAYILI LİSTENİN (A) CETVELİNDEKİ MALLARIN TESLİMİNDE BEYAN EDİLEN ÖTV’YE AİT BİLGİ FORMU*</w:t>
                              </w:r>
                            </w:p>
                          </w:tc>
                        </w:tr>
                        <w:tr w:rsidR="00235274" w:rsidRPr="00C31429" w:rsidTr="002B3A52">
                          <w:trPr>
                            <w:trHeight w:val="20"/>
                            <w:jc w:val="center"/>
                          </w:trPr>
                          <w:tc>
                            <w:tcPr>
                              <w:tcW w:w="6771" w:type="dxa"/>
                              <w:tcBorders>
                                <w:top w:val="single" w:sz="4" w:space="0" w:color="auto"/>
                                <w:left w:val="single" w:sz="4" w:space="0" w:color="auto"/>
                                <w:bottom w:val="single" w:sz="4" w:space="0" w:color="auto"/>
                                <w:right w:val="single" w:sz="4" w:space="0" w:color="auto"/>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İTHALATÇININ ADI-SOYADI / UNVANI</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235274" w:rsidRPr="00C31429" w:rsidRDefault="00235274" w:rsidP="00235274">
                              <w:pPr>
                                <w:spacing w:line="240" w:lineRule="exact"/>
                                <w:jc w:val="both"/>
                                <w:rPr>
                                  <w:b/>
                                  <w:bCs/>
                                  <w:sz w:val="22"/>
                                  <w:szCs w:val="22"/>
                                </w:rPr>
                              </w:pPr>
                            </w:p>
                          </w:tc>
                        </w:tr>
                        <w:tr w:rsidR="00235274" w:rsidRPr="00C31429" w:rsidTr="002B3A52">
                          <w:trPr>
                            <w:trHeight w:val="20"/>
                            <w:jc w:val="center"/>
                          </w:trPr>
                          <w:tc>
                            <w:tcPr>
                              <w:tcW w:w="6771" w:type="dxa"/>
                              <w:tcBorders>
                                <w:top w:val="single" w:sz="4" w:space="0" w:color="auto"/>
                                <w:left w:val="single" w:sz="4" w:space="0" w:color="auto"/>
                                <w:bottom w:val="single" w:sz="4" w:space="0" w:color="auto"/>
                                <w:right w:val="single" w:sz="4" w:space="0" w:color="auto"/>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VERGİ KİMLİK NUMARASI / T.C. KİMLİK NUMARASI</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235274" w:rsidRPr="00C31429" w:rsidRDefault="00235274" w:rsidP="00235274">
                              <w:pPr>
                                <w:spacing w:line="240" w:lineRule="exact"/>
                                <w:jc w:val="both"/>
                                <w:rPr>
                                  <w:b/>
                                  <w:bCs/>
                                  <w:sz w:val="22"/>
                                  <w:szCs w:val="22"/>
                                </w:rPr>
                              </w:pPr>
                            </w:p>
                          </w:tc>
                        </w:tr>
                        <w:tr w:rsidR="00235274" w:rsidRPr="00C31429" w:rsidTr="002B3A52">
                          <w:trPr>
                            <w:trHeight w:val="20"/>
                            <w:jc w:val="center"/>
                          </w:trPr>
                          <w:tc>
                            <w:tcPr>
                              <w:tcW w:w="14142" w:type="dxa"/>
                              <w:gridSpan w:val="3"/>
                              <w:tcBorders>
                                <w:top w:val="single" w:sz="4" w:space="0" w:color="auto"/>
                                <w:left w:val="single" w:sz="4" w:space="0" w:color="auto"/>
                                <w:bottom w:val="single" w:sz="4" w:space="0" w:color="auto"/>
                                <w:right w:val="single" w:sz="4" w:space="0" w:color="auto"/>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İTHAL EDİLEN MALLARIN</w:t>
                              </w:r>
                            </w:p>
                          </w:tc>
                        </w:tr>
                        <w:tr w:rsidR="00235274" w:rsidRPr="00C31429" w:rsidTr="002B3A52">
                          <w:trPr>
                            <w:trHeight w:val="20"/>
                            <w:jc w:val="center"/>
                          </w:trPr>
                          <w:tc>
                            <w:tcPr>
                              <w:tcW w:w="6771" w:type="dxa"/>
                              <w:tcBorders>
                                <w:top w:val="single" w:sz="4" w:space="0" w:color="auto"/>
                                <w:left w:val="single" w:sz="4" w:space="0" w:color="auto"/>
                                <w:bottom w:val="single" w:sz="4" w:space="0" w:color="auto"/>
                                <w:right w:val="single" w:sz="4" w:space="0" w:color="auto"/>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(EK:11) BİLGİ FORMU REFERANS NUMARASI (ID No.)</w:t>
                              </w:r>
                            </w:p>
                          </w:tc>
                          <w:tc>
                            <w:tcPr>
                              <w:tcW w:w="3827" w:type="dxa"/>
                              <w:tcBorders>
                                <w:top w:val="single" w:sz="4" w:space="0" w:color="auto"/>
                                <w:left w:val="single" w:sz="4" w:space="0" w:color="auto"/>
                                <w:bottom w:val="single" w:sz="4" w:space="0" w:color="auto"/>
                                <w:right w:val="single" w:sz="4" w:space="0" w:color="auto"/>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GÜMRÜK BEYANNAMESİ TESCİL NUMARASI</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5274" w:rsidRPr="00C31429" w:rsidRDefault="00235274" w:rsidP="00235274">
                              <w:pPr>
                                <w:spacing w:line="20" w:lineRule="atLeast"/>
                                <w:jc w:val="both"/>
                                <w:rPr>
                                  <w:b/>
                                  <w:bCs/>
                                  <w:sz w:val="22"/>
                                  <w:szCs w:val="22"/>
                                </w:rPr>
                              </w:pPr>
                              <w:r w:rsidRPr="00C31429">
                                <w:rPr>
                                  <w:b/>
                                  <w:bCs/>
                                  <w:sz w:val="22"/>
                                  <w:szCs w:val="22"/>
                                </w:rPr>
                                <w:t>ÇÖZÜLECEK TEMİNAT TUTARI</w:t>
                              </w:r>
                            </w:p>
                          </w:tc>
                        </w:tr>
                        <w:tr w:rsidR="00235274" w:rsidRPr="00C31429" w:rsidTr="002B3A52">
                          <w:trPr>
                            <w:trHeight w:val="20"/>
                            <w:jc w:val="center"/>
                          </w:trPr>
                          <w:tc>
                            <w:tcPr>
                              <w:tcW w:w="6771" w:type="dxa"/>
                              <w:tcBorders>
                                <w:top w:val="single" w:sz="4" w:space="0" w:color="auto"/>
                                <w:left w:val="single" w:sz="4" w:space="0" w:color="auto"/>
                                <w:bottom w:val="single" w:sz="4" w:space="0" w:color="auto"/>
                                <w:right w:val="single" w:sz="4" w:space="0" w:color="auto"/>
                              </w:tcBorders>
                              <w:vAlign w:val="center"/>
                            </w:tcPr>
                            <w:p w:rsidR="00235274" w:rsidRPr="00C31429" w:rsidRDefault="00235274" w:rsidP="00235274">
                              <w:pPr>
                                <w:spacing w:line="240" w:lineRule="exact"/>
                                <w:jc w:val="both"/>
                                <w:rPr>
                                  <w:b/>
                                  <w:bCs/>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235274" w:rsidRPr="00C31429" w:rsidRDefault="00235274" w:rsidP="00235274">
                              <w:pPr>
                                <w:spacing w:line="240" w:lineRule="exact"/>
                                <w:jc w:val="both"/>
                                <w:rPr>
                                  <w:b/>
                                  <w:bCs/>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235274" w:rsidRPr="00C31429" w:rsidRDefault="00235274" w:rsidP="00235274">
                              <w:pPr>
                                <w:spacing w:line="240" w:lineRule="exact"/>
                                <w:jc w:val="both"/>
                                <w:rPr>
                                  <w:b/>
                                  <w:bCs/>
                                  <w:sz w:val="22"/>
                                  <w:szCs w:val="22"/>
                                </w:rPr>
                              </w:pPr>
                            </w:p>
                          </w:tc>
                        </w:tr>
                        <w:tr w:rsidR="00235274" w:rsidRPr="00C31429" w:rsidTr="002B3A52">
                          <w:trPr>
                            <w:trHeight w:val="20"/>
                            <w:jc w:val="center"/>
                          </w:trPr>
                          <w:tc>
                            <w:tcPr>
                              <w:tcW w:w="6771" w:type="dxa"/>
                              <w:tcBorders>
                                <w:top w:val="single" w:sz="4" w:space="0" w:color="auto"/>
                                <w:left w:val="single" w:sz="4" w:space="0" w:color="auto"/>
                                <w:bottom w:val="single" w:sz="4" w:space="0" w:color="auto"/>
                                <w:right w:val="single" w:sz="4" w:space="0" w:color="auto"/>
                              </w:tcBorders>
                              <w:vAlign w:val="center"/>
                            </w:tcPr>
                            <w:p w:rsidR="00235274" w:rsidRPr="00C31429" w:rsidRDefault="00235274" w:rsidP="00235274">
                              <w:pPr>
                                <w:spacing w:line="240" w:lineRule="exact"/>
                                <w:jc w:val="both"/>
                                <w:rPr>
                                  <w:b/>
                                  <w:bCs/>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235274" w:rsidRPr="00C31429" w:rsidRDefault="00235274" w:rsidP="00235274">
                              <w:pPr>
                                <w:spacing w:line="240" w:lineRule="exact"/>
                                <w:jc w:val="both"/>
                                <w:rPr>
                                  <w:b/>
                                  <w:bCs/>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235274" w:rsidRPr="00C31429" w:rsidRDefault="00235274" w:rsidP="00235274">
                              <w:pPr>
                                <w:spacing w:line="240" w:lineRule="exact"/>
                                <w:jc w:val="both"/>
                                <w:rPr>
                                  <w:b/>
                                  <w:bCs/>
                                  <w:sz w:val="22"/>
                                  <w:szCs w:val="22"/>
                                </w:rPr>
                              </w:pPr>
                            </w:p>
                          </w:tc>
                        </w:tr>
                      </w:tbl>
                      <w:p w:rsidR="00235274" w:rsidRPr="00C31429" w:rsidRDefault="00235274" w:rsidP="00235274">
                        <w:pPr>
                          <w:spacing w:line="240" w:lineRule="exact"/>
                          <w:jc w:val="both"/>
                          <w:rPr>
                            <w:b/>
                            <w:bCs/>
                            <w:sz w:val="22"/>
                            <w:szCs w:val="22"/>
                          </w:rPr>
                        </w:pPr>
                      </w:p>
                      <w:p w:rsidR="00235274" w:rsidRPr="00C31429" w:rsidRDefault="00235274" w:rsidP="00235274">
                        <w:pPr>
                          <w:spacing w:line="240" w:lineRule="exact"/>
                          <w:jc w:val="both"/>
                          <w:rPr>
                            <w:b/>
                            <w:bCs/>
                            <w:sz w:val="22"/>
                            <w:szCs w:val="22"/>
                          </w:rPr>
                        </w:pPr>
                        <w:r w:rsidRPr="00C31429">
                          <w:rPr>
                            <w:b/>
                            <w:bCs/>
                            <w:sz w:val="22"/>
                            <w:szCs w:val="22"/>
                          </w:rPr>
                          <w:t>(Satır sayısı artırılabilir)</w:t>
                        </w:r>
                      </w:p>
                      <w:p w:rsidR="00235274" w:rsidRPr="00C31429" w:rsidRDefault="00235274" w:rsidP="00235274">
                        <w:pPr>
                          <w:spacing w:line="240" w:lineRule="exact"/>
                          <w:jc w:val="both"/>
                          <w:rPr>
                            <w:b/>
                            <w:bCs/>
                            <w:sz w:val="22"/>
                            <w:szCs w:val="22"/>
                          </w:rPr>
                        </w:pPr>
                        <w:r w:rsidRPr="00C31429">
                          <w:rPr>
                            <w:b/>
                            <w:bCs/>
                            <w:sz w:val="22"/>
                            <w:szCs w:val="22"/>
                          </w:rPr>
                          <w:t>*Bu form vergi dairesi tarafından elektronik ortamda oluşturularak ithalatın yapıldığı gümrük idaresine gönderilecektir.</w:t>
                        </w:r>
                      </w:p>
                      <w:p w:rsidR="00235274" w:rsidRPr="00C31429" w:rsidRDefault="00235274" w:rsidP="00235274">
                        <w:pPr>
                          <w:spacing w:line="240" w:lineRule="exact"/>
                          <w:jc w:val="both"/>
                          <w:rPr>
                            <w:b/>
                            <w:bCs/>
                            <w:sz w:val="22"/>
                            <w:szCs w:val="22"/>
                          </w:rPr>
                        </w:pPr>
                      </w:p>
                      <w:p w:rsidR="00235274" w:rsidRDefault="00235274"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Default="00C31429" w:rsidP="00235274">
                        <w:pPr>
                          <w:spacing w:line="240" w:lineRule="exact"/>
                          <w:jc w:val="both"/>
                          <w:rPr>
                            <w:b/>
                            <w:bCs/>
                            <w:sz w:val="22"/>
                            <w:szCs w:val="22"/>
                          </w:rPr>
                        </w:pPr>
                      </w:p>
                      <w:p w:rsidR="00C31429" w:rsidRPr="00C31429" w:rsidRDefault="00C31429" w:rsidP="00235274">
                        <w:pPr>
                          <w:spacing w:line="240" w:lineRule="exact"/>
                          <w:jc w:val="both"/>
                          <w:rPr>
                            <w:b/>
                            <w:bCs/>
                            <w:sz w:val="22"/>
                            <w:szCs w:val="22"/>
                          </w:rPr>
                        </w:pPr>
                      </w:p>
                      <w:p w:rsidR="00235274" w:rsidRPr="00C31429" w:rsidRDefault="00235274" w:rsidP="00235274">
                        <w:pPr>
                          <w:spacing w:line="240" w:lineRule="exact"/>
                          <w:jc w:val="both"/>
                          <w:rPr>
                            <w:b/>
                            <w:bCs/>
                            <w:sz w:val="22"/>
                            <w:szCs w:val="22"/>
                          </w:rPr>
                        </w:pPr>
                      </w:p>
                      <w:p w:rsidR="00235274" w:rsidRPr="00C31429" w:rsidRDefault="00235274" w:rsidP="00235274">
                        <w:pPr>
                          <w:spacing w:line="240" w:lineRule="exact"/>
                          <w:jc w:val="both"/>
                          <w:rPr>
                            <w:b/>
                            <w:bCs/>
                            <w:sz w:val="22"/>
                            <w:szCs w:val="22"/>
                          </w:rPr>
                        </w:pPr>
                      </w:p>
                      <w:p w:rsidR="00235274" w:rsidRPr="00C31429" w:rsidRDefault="00235274" w:rsidP="00235274">
                        <w:pPr>
                          <w:spacing w:line="240" w:lineRule="exact"/>
                          <w:jc w:val="both"/>
                          <w:rPr>
                            <w:b/>
                            <w:bCs/>
                            <w:sz w:val="22"/>
                            <w:szCs w:val="22"/>
                          </w:rPr>
                        </w:pPr>
                      </w:p>
                      <w:p w:rsidR="00235274" w:rsidRPr="00C31429" w:rsidRDefault="00235274" w:rsidP="00235274">
                        <w:pPr>
                          <w:spacing w:line="240" w:lineRule="exact"/>
                          <w:jc w:val="both"/>
                          <w:rPr>
                            <w:b/>
                            <w:bCs/>
                            <w:sz w:val="22"/>
                            <w:szCs w:val="22"/>
                          </w:rPr>
                        </w:pPr>
                      </w:p>
                      <w:p w:rsidR="00235274" w:rsidRPr="00C31429" w:rsidRDefault="00235274" w:rsidP="00235274">
                        <w:pPr>
                          <w:spacing w:line="240" w:lineRule="exact"/>
                          <w:jc w:val="both"/>
                          <w:rPr>
                            <w:b/>
                            <w:bCs/>
                            <w:sz w:val="22"/>
                            <w:szCs w:val="22"/>
                          </w:rPr>
                        </w:pPr>
                      </w:p>
                      <w:p w:rsidR="00235274" w:rsidRPr="00C31429" w:rsidRDefault="00235274" w:rsidP="00235274">
                        <w:pPr>
                          <w:spacing w:line="240" w:lineRule="exact"/>
                          <w:jc w:val="both"/>
                          <w:rPr>
                            <w:b/>
                            <w:bCs/>
                            <w:sz w:val="22"/>
                            <w:szCs w:val="22"/>
                          </w:rPr>
                        </w:pPr>
                      </w:p>
                      <w:p w:rsidR="00235274" w:rsidRPr="00C31429" w:rsidRDefault="00235274" w:rsidP="00235274">
                        <w:pPr>
                          <w:spacing w:line="240" w:lineRule="exact"/>
                          <w:jc w:val="both"/>
                          <w:rPr>
                            <w:b/>
                            <w:bCs/>
                            <w:sz w:val="22"/>
                            <w:szCs w:val="22"/>
                          </w:rPr>
                        </w:pPr>
                        <w:r w:rsidRPr="00C31429">
                          <w:rPr>
                            <w:b/>
                            <w:bCs/>
                            <w:sz w:val="22"/>
                            <w:szCs w:val="22"/>
                            <w:highlight w:val="yellow"/>
                          </w:rPr>
                          <w:t>EK:24</w:t>
                        </w:r>
                      </w:p>
                      <w:p w:rsidR="00235274" w:rsidRPr="00C31429" w:rsidRDefault="00235274" w:rsidP="00235274">
                        <w:pPr>
                          <w:spacing w:line="240" w:lineRule="exact"/>
                          <w:jc w:val="both"/>
                          <w:rPr>
                            <w:sz w:val="22"/>
                            <w:szCs w:val="22"/>
                          </w:rPr>
                        </w:pPr>
                      </w:p>
                      <w:p w:rsidR="00235274" w:rsidRPr="00C31429" w:rsidRDefault="00235274" w:rsidP="00235274">
                        <w:pPr>
                          <w:spacing w:line="240" w:lineRule="exact"/>
                          <w:jc w:val="both"/>
                          <w:rPr>
                            <w:sz w:val="22"/>
                            <w:szCs w:val="22"/>
                          </w:rPr>
                        </w:pPr>
                        <w:r w:rsidRPr="00C31429">
                          <w:rPr>
                            <w:sz w:val="22"/>
                            <w:szCs w:val="22"/>
                          </w:rPr>
                          <w:t xml:space="preserve">(I) SAYILI LİSTENİN (B) CETVELİNDEKİ MALLARIN İTHALATI İÇİN </w:t>
                        </w:r>
                      </w:p>
                      <w:p w:rsidR="00235274" w:rsidRPr="00C31429" w:rsidRDefault="00235274" w:rsidP="00235274">
                        <w:pPr>
                          <w:spacing w:line="240" w:lineRule="exact"/>
                          <w:jc w:val="both"/>
                          <w:rPr>
                            <w:sz w:val="22"/>
                            <w:szCs w:val="22"/>
                          </w:rPr>
                        </w:pPr>
                        <w:r w:rsidRPr="00C31429">
                          <w:rPr>
                            <w:sz w:val="22"/>
                            <w:szCs w:val="22"/>
                          </w:rPr>
                          <w:t>KESİN VE SÜRESİZ TEMİNAT MEKTUBU ÖRNEĞİ</w:t>
                        </w:r>
                      </w:p>
                      <w:p w:rsidR="00235274" w:rsidRPr="00C31429" w:rsidRDefault="00235274" w:rsidP="00235274">
                        <w:pPr>
                          <w:spacing w:line="240" w:lineRule="exact"/>
                          <w:jc w:val="both"/>
                          <w:rPr>
                            <w:sz w:val="22"/>
                            <w:szCs w:val="22"/>
                          </w:rPr>
                        </w:pPr>
                        <w:r w:rsidRPr="00C31429">
                          <w:rPr>
                            <w:sz w:val="22"/>
                            <w:szCs w:val="22"/>
                          </w:rPr>
                          <w:t xml:space="preserve">         </w:t>
                        </w:r>
                      </w:p>
                      <w:p w:rsidR="00235274" w:rsidRPr="00C31429" w:rsidRDefault="00235274" w:rsidP="00235274">
                        <w:pPr>
                          <w:spacing w:line="240" w:lineRule="exact"/>
                          <w:jc w:val="both"/>
                          <w:rPr>
                            <w:sz w:val="22"/>
                            <w:szCs w:val="22"/>
                          </w:rPr>
                        </w:pPr>
                      </w:p>
                      <w:p w:rsidR="00235274" w:rsidRPr="00C31429" w:rsidRDefault="00235274" w:rsidP="00235274">
                        <w:pPr>
                          <w:spacing w:line="240" w:lineRule="exact"/>
                          <w:jc w:val="both"/>
                          <w:rPr>
                            <w:sz w:val="22"/>
                            <w:szCs w:val="22"/>
                          </w:rPr>
                        </w:pPr>
                        <w:r w:rsidRPr="00C31429">
                          <w:rPr>
                            <w:sz w:val="22"/>
                            <w:szCs w:val="22"/>
                          </w:rPr>
                          <w:t>KESİN VE SÜRESİZ</w:t>
                        </w:r>
                      </w:p>
                      <w:p w:rsidR="00235274" w:rsidRPr="00C31429" w:rsidRDefault="00235274" w:rsidP="00235274">
                        <w:pPr>
                          <w:spacing w:line="240" w:lineRule="exact"/>
                          <w:jc w:val="both"/>
                          <w:rPr>
                            <w:sz w:val="22"/>
                            <w:szCs w:val="22"/>
                          </w:rPr>
                        </w:pPr>
                        <w:r w:rsidRPr="00C31429">
                          <w:rPr>
                            <w:sz w:val="22"/>
                            <w:szCs w:val="22"/>
                          </w:rPr>
                          <w:t>.../..../20</w:t>
                        </w:r>
                        <w:proofErr w:type="gramStart"/>
                        <w:r w:rsidRPr="00C31429">
                          <w:rPr>
                            <w:sz w:val="22"/>
                            <w:szCs w:val="22"/>
                          </w:rPr>
                          <w:t>..</w:t>
                        </w:r>
                        <w:proofErr w:type="gramEnd"/>
                        <w:r w:rsidRPr="00C31429">
                          <w:rPr>
                            <w:sz w:val="22"/>
                            <w:szCs w:val="22"/>
                          </w:rPr>
                          <w:t xml:space="preserve"> </w:t>
                        </w:r>
                      </w:p>
                      <w:p w:rsidR="00235274" w:rsidRPr="00C31429" w:rsidRDefault="00235274" w:rsidP="00235274">
                        <w:pPr>
                          <w:spacing w:line="240" w:lineRule="exact"/>
                          <w:jc w:val="both"/>
                          <w:rPr>
                            <w:sz w:val="22"/>
                            <w:szCs w:val="22"/>
                          </w:rPr>
                        </w:pPr>
                      </w:p>
                      <w:p w:rsidR="00235274" w:rsidRPr="00C31429" w:rsidRDefault="00235274" w:rsidP="00235274">
                        <w:pPr>
                          <w:spacing w:line="240" w:lineRule="exact"/>
                          <w:jc w:val="both"/>
                          <w:rPr>
                            <w:color w:val="000000"/>
                            <w:sz w:val="22"/>
                            <w:szCs w:val="22"/>
                          </w:rPr>
                        </w:pPr>
                        <w:r w:rsidRPr="00C31429">
                          <w:rPr>
                            <w:color w:val="000000"/>
                            <w:sz w:val="22"/>
                            <w:szCs w:val="22"/>
                          </w:rPr>
                          <w:t> </w:t>
                        </w:r>
                      </w:p>
                      <w:p w:rsidR="00235274" w:rsidRPr="00C31429" w:rsidRDefault="00235274" w:rsidP="00235274">
                        <w:pPr>
                          <w:spacing w:line="240" w:lineRule="exact"/>
                          <w:jc w:val="both"/>
                          <w:rPr>
                            <w:color w:val="000000"/>
                            <w:sz w:val="22"/>
                            <w:szCs w:val="22"/>
                          </w:rPr>
                        </w:pPr>
                        <w:r w:rsidRPr="00C31429">
                          <w:rPr>
                            <w:color w:val="000000"/>
                            <w:sz w:val="22"/>
                            <w:szCs w:val="22"/>
                          </w:rPr>
                          <w:t>.................. VERGİ DAİRESİ MÜDÜRLÜĞÜNE</w:t>
                        </w:r>
                      </w:p>
                      <w:p w:rsidR="00235274" w:rsidRPr="00C31429" w:rsidRDefault="00235274" w:rsidP="00235274">
                        <w:pPr>
                          <w:spacing w:line="240" w:lineRule="exact"/>
                          <w:jc w:val="both"/>
                          <w:rPr>
                            <w:color w:val="000000"/>
                            <w:sz w:val="22"/>
                            <w:szCs w:val="22"/>
                          </w:rPr>
                        </w:pPr>
                      </w:p>
                      <w:p w:rsidR="00235274" w:rsidRPr="00C31429" w:rsidRDefault="00235274" w:rsidP="00235274">
                        <w:pPr>
                          <w:spacing w:before="100" w:beforeAutospacing="1" w:line="240" w:lineRule="exact"/>
                          <w:ind w:firstLine="709"/>
                          <w:jc w:val="both"/>
                          <w:rPr>
                            <w:color w:val="000000"/>
                            <w:sz w:val="22"/>
                            <w:szCs w:val="22"/>
                          </w:rPr>
                        </w:pPr>
                        <w:r w:rsidRPr="00C31429">
                          <w:rPr>
                            <w:color w:val="000000"/>
                            <w:sz w:val="22"/>
                            <w:szCs w:val="22"/>
                          </w:rPr>
                          <w:t xml:space="preserve">4760 sayılı Özel Tüketim Vergisi Kanununa ekli </w:t>
                        </w:r>
                        <w:r w:rsidRPr="00C31429">
                          <w:rPr>
                            <w:sz w:val="22"/>
                            <w:szCs w:val="22"/>
                          </w:rPr>
                          <w:t xml:space="preserve">(I) sayılı listenin (B) cetvelindeki ………. G.T.İ.P. numaralı malları ithal edecek olan; </w:t>
                        </w:r>
                        <w:r w:rsidRPr="00C31429">
                          <w:rPr>
                            <w:color w:val="000000"/>
                            <w:sz w:val="22"/>
                            <w:szCs w:val="22"/>
                          </w:rPr>
                          <w:t xml:space="preserve">............................................................. adresinde yerleşik  ...........................................  firmasının, </w:t>
                        </w:r>
                        <w:r w:rsidRPr="00C31429">
                          <w:rPr>
                            <w:sz w:val="22"/>
                            <w:szCs w:val="22"/>
                          </w:rPr>
                          <w:t>adı geçen Kanunun</w:t>
                        </w:r>
                        <w:r w:rsidRPr="00C31429">
                          <w:rPr>
                            <w:color w:val="000000"/>
                            <w:sz w:val="22"/>
                            <w:szCs w:val="22"/>
                          </w:rPr>
                          <w:t xml:space="preserve"> 16 ncı maddesinin 4 numaralı fıkrası hükmü uyarınca, </w:t>
                        </w:r>
                        <w:r w:rsidRPr="00C31429">
                          <w:rPr>
                            <w:sz w:val="22"/>
                            <w:szCs w:val="22"/>
                          </w:rPr>
                          <w:t xml:space="preserve">bu mallar için yurtiçinde ödenecek ÖTV </w:t>
                        </w:r>
                        <w:r w:rsidRPr="00C31429">
                          <w:rPr>
                            <w:sz w:val="22"/>
                            <w:szCs w:val="22"/>
                            <w:u w:val="single"/>
                          </w:rPr>
                          <w:t>ile 8/10/2012 tarihli ve 2012/3792 sayılı Bakanlar Kurulu Kararının 1 inci maddesine istinaden  nakden iade talebinin söz konusu olması halinde talep edebileceği vergi*</w:t>
                        </w:r>
                        <w:r w:rsidRPr="00C31429">
                          <w:rPr>
                            <w:sz w:val="22"/>
                            <w:szCs w:val="22"/>
                          </w:rPr>
                          <w:t xml:space="preserve"> tutarına karşılık olmak üzere </w:t>
                        </w:r>
                        <w:r w:rsidRPr="00C31429">
                          <w:rPr>
                            <w:color w:val="000000"/>
                            <w:sz w:val="22"/>
                            <w:szCs w:val="22"/>
                          </w:rPr>
                          <w:t xml:space="preserve">teminatı oluşturan, bu teminat mektubu ile ............. TL (............. Türk Lirası)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 </w:t>
                        </w:r>
                      </w:p>
                      <w:p w:rsidR="00235274" w:rsidRPr="00C31429" w:rsidRDefault="00235274" w:rsidP="00235274">
                        <w:pPr>
                          <w:spacing w:before="60" w:line="240" w:lineRule="exact"/>
                          <w:jc w:val="both"/>
                          <w:rPr>
                            <w:color w:val="000000"/>
                            <w:sz w:val="22"/>
                            <w:szCs w:val="22"/>
                          </w:rPr>
                        </w:pPr>
                      </w:p>
                      <w:p w:rsidR="00235274" w:rsidRPr="00C31429" w:rsidRDefault="00235274" w:rsidP="00235274">
                        <w:pPr>
                          <w:spacing w:before="60" w:line="240" w:lineRule="exact"/>
                          <w:jc w:val="both"/>
                          <w:rPr>
                            <w:color w:val="000000"/>
                            <w:sz w:val="22"/>
                            <w:szCs w:val="22"/>
                          </w:rPr>
                        </w:pPr>
                        <w:r w:rsidRPr="00C31429">
                          <w:rPr>
                            <w:color w:val="000000"/>
                            <w:sz w:val="22"/>
                            <w:szCs w:val="22"/>
                          </w:rPr>
                          <w:t>Tarih ve İki Yetkilinin İmzası</w:t>
                        </w:r>
                      </w:p>
                      <w:p w:rsidR="00235274" w:rsidRPr="00C31429" w:rsidRDefault="00235274" w:rsidP="00235274">
                        <w:pPr>
                          <w:spacing w:before="60" w:line="240" w:lineRule="exact"/>
                          <w:jc w:val="both"/>
                          <w:rPr>
                            <w:color w:val="000000"/>
                            <w:sz w:val="22"/>
                            <w:szCs w:val="22"/>
                          </w:rPr>
                        </w:pPr>
                      </w:p>
                      <w:p w:rsidR="00235274" w:rsidRPr="00C31429" w:rsidRDefault="00235274" w:rsidP="00235274">
                        <w:pPr>
                          <w:spacing w:before="60" w:line="240" w:lineRule="exact"/>
                          <w:jc w:val="both"/>
                          <w:rPr>
                            <w:color w:val="000000"/>
                            <w:sz w:val="22"/>
                            <w:szCs w:val="22"/>
                          </w:rPr>
                        </w:pPr>
                        <w:r w:rsidRPr="00C31429">
                          <w:rPr>
                            <w:color w:val="000000"/>
                            <w:sz w:val="22"/>
                            <w:szCs w:val="22"/>
                          </w:rPr>
                          <w:t>…………… Bankası A.Ş.</w:t>
                        </w:r>
                      </w:p>
                      <w:p w:rsidR="00235274" w:rsidRPr="00C31429" w:rsidRDefault="00235274" w:rsidP="00235274">
                        <w:pPr>
                          <w:spacing w:before="60" w:line="240" w:lineRule="exact"/>
                          <w:ind w:left="6372" w:firstLine="708"/>
                          <w:jc w:val="both"/>
                          <w:rPr>
                            <w:color w:val="000000"/>
                            <w:sz w:val="22"/>
                            <w:szCs w:val="22"/>
                          </w:rPr>
                        </w:pPr>
                        <w:r w:rsidRPr="00C31429">
                          <w:rPr>
                            <w:color w:val="000000"/>
                            <w:sz w:val="22"/>
                            <w:szCs w:val="22"/>
                          </w:rPr>
                          <w:t>............. Şubesi</w:t>
                        </w:r>
                      </w:p>
                      <w:p w:rsidR="00235274" w:rsidRPr="00C31429" w:rsidRDefault="00235274" w:rsidP="00235274">
                        <w:pPr>
                          <w:spacing w:before="60" w:line="240" w:lineRule="exact"/>
                          <w:ind w:left="6372" w:firstLine="708"/>
                          <w:jc w:val="both"/>
                          <w:rPr>
                            <w:color w:val="000000"/>
                            <w:sz w:val="22"/>
                            <w:szCs w:val="22"/>
                          </w:rPr>
                        </w:pPr>
                      </w:p>
                      <w:p w:rsidR="00235274" w:rsidRPr="00C31429" w:rsidRDefault="00235274" w:rsidP="00235274">
                        <w:pPr>
                          <w:spacing w:before="60" w:line="240" w:lineRule="exact"/>
                          <w:jc w:val="both"/>
                          <w:rPr>
                            <w:color w:val="000000"/>
                            <w:sz w:val="22"/>
                            <w:szCs w:val="22"/>
                          </w:rPr>
                        </w:pPr>
                      </w:p>
                      <w:p w:rsidR="00235274" w:rsidRPr="00C31429" w:rsidRDefault="00235274" w:rsidP="00235274">
                        <w:pPr>
                          <w:spacing w:before="60" w:line="240" w:lineRule="exact"/>
                          <w:jc w:val="both"/>
                          <w:rPr>
                            <w:color w:val="000000"/>
                            <w:sz w:val="22"/>
                            <w:szCs w:val="22"/>
                          </w:rPr>
                        </w:pPr>
                        <w:r w:rsidRPr="00C31429">
                          <w:rPr>
                            <w:color w:val="000000"/>
                            <w:sz w:val="22"/>
                            <w:szCs w:val="22"/>
                          </w:rPr>
                          <w:t xml:space="preserve">* Bu teminat mektubunun </w:t>
                        </w:r>
                        <w:r w:rsidRPr="00C31429">
                          <w:rPr>
                            <w:sz w:val="22"/>
                            <w:szCs w:val="22"/>
                          </w:rPr>
                          <w:t>8/10/2012 tarihli ve 2012/3792 sayılı Bakanlar Kurulu Kararının 1 inci maddesine istinaden nakden iade taleplerinde de kullanılabilmesi için altı çizili ibarenin de mektupta yer alması gerekmektedir.</w:t>
                        </w:r>
                      </w:p>
                      <w:p w:rsidR="00235274" w:rsidRPr="00C31429" w:rsidRDefault="00235274" w:rsidP="00235274">
                        <w:pPr>
                          <w:spacing w:before="60" w:line="240" w:lineRule="exact"/>
                          <w:jc w:val="both"/>
                          <w:rPr>
                            <w:sz w:val="22"/>
                            <w:szCs w:val="22"/>
                          </w:rPr>
                        </w:pPr>
                        <w:r w:rsidRPr="00C31429">
                          <w:rPr>
                            <w:b/>
                            <w:bCs/>
                            <w:color w:val="000000"/>
                            <w:sz w:val="22"/>
                            <w:szCs w:val="22"/>
                          </w:rPr>
                          <w:t xml:space="preserve">NOT: </w:t>
                        </w:r>
                        <w:r w:rsidRPr="00C31429">
                          <w:rPr>
                            <w:color w:val="000000"/>
                            <w:sz w:val="22"/>
                            <w:szCs w:val="22"/>
                          </w:rPr>
                          <w:t xml:space="preserve">Banka adına imza </w:t>
                        </w:r>
                        <w:r w:rsidRPr="00C31429">
                          <w:rPr>
                            <w:sz w:val="22"/>
                            <w:szCs w:val="22"/>
                          </w:rPr>
                          <w:t>k</w:t>
                        </w:r>
                        <w:r w:rsidRPr="00C31429">
                          <w:rPr>
                            <w:color w:val="000000"/>
                            <w:sz w:val="22"/>
                            <w:szCs w:val="22"/>
                          </w:rPr>
                          <w:t>oyan yetkililerin adı, soyadı ve unvanları banka kaşesi altında okunaklı olarak yer alacaktır.</w:t>
                        </w:r>
                      </w:p>
                      <w:p w:rsidR="00235274" w:rsidRPr="00C31429" w:rsidRDefault="00235274" w:rsidP="00235274">
                        <w:pPr>
                          <w:jc w:val="both"/>
                          <w:rPr>
                            <w:sz w:val="22"/>
                            <w:szCs w:val="22"/>
                          </w:rPr>
                        </w:pPr>
                      </w:p>
                      <w:p w:rsidR="00235274" w:rsidRDefault="00235274" w:rsidP="00235274">
                        <w:pPr>
                          <w:spacing w:before="100" w:beforeAutospacing="1" w:after="100" w:afterAutospacing="1"/>
                          <w:jc w:val="both"/>
                          <w:rPr>
                            <w:sz w:val="22"/>
                            <w:szCs w:val="22"/>
                          </w:rPr>
                        </w:pPr>
                        <w:r w:rsidRPr="00C31429">
                          <w:rPr>
                            <w:sz w:val="22"/>
                            <w:szCs w:val="22"/>
                          </w:rPr>
                          <w:t> </w:t>
                        </w:r>
                      </w:p>
                      <w:p w:rsidR="00C31429" w:rsidRDefault="00C31429" w:rsidP="00235274">
                        <w:pPr>
                          <w:spacing w:before="100" w:beforeAutospacing="1" w:after="100" w:afterAutospacing="1"/>
                          <w:jc w:val="both"/>
                          <w:rPr>
                            <w:sz w:val="22"/>
                            <w:szCs w:val="22"/>
                          </w:rPr>
                        </w:pPr>
                      </w:p>
                      <w:p w:rsidR="00C31429" w:rsidRDefault="00C31429" w:rsidP="00235274">
                        <w:pPr>
                          <w:spacing w:before="100" w:beforeAutospacing="1" w:after="100" w:afterAutospacing="1"/>
                          <w:jc w:val="both"/>
                          <w:rPr>
                            <w:sz w:val="22"/>
                            <w:szCs w:val="22"/>
                          </w:rPr>
                        </w:pPr>
                      </w:p>
                      <w:p w:rsidR="00C31429" w:rsidRDefault="00C31429" w:rsidP="00235274">
                        <w:pPr>
                          <w:spacing w:before="100" w:beforeAutospacing="1" w:after="100" w:afterAutospacing="1"/>
                          <w:jc w:val="both"/>
                          <w:rPr>
                            <w:sz w:val="22"/>
                            <w:szCs w:val="22"/>
                          </w:rPr>
                        </w:pPr>
                      </w:p>
                      <w:p w:rsidR="00C31429" w:rsidRDefault="00C31429" w:rsidP="00235274">
                        <w:pPr>
                          <w:spacing w:before="100" w:beforeAutospacing="1" w:after="100" w:afterAutospacing="1"/>
                          <w:jc w:val="both"/>
                          <w:rPr>
                            <w:sz w:val="22"/>
                            <w:szCs w:val="22"/>
                          </w:rPr>
                        </w:pPr>
                      </w:p>
                      <w:p w:rsidR="00C31429" w:rsidRPr="00C31429" w:rsidRDefault="00C31429" w:rsidP="00235274">
                        <w:pPr>
                          <w:spacing w:before="100" w:beforeAutospacing="1" w:after="100" w:afterAutospacing="1"/>
                          <w:jc w:val="both"/>
                          <w:rPr>
                            <w:sz w:val="22"/>
                            <w:szCs w:val="22"/>
                          </w:rPr>
                        </w:pPr>
                      </w:p>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235274" w:rsidRPr="00C31429" w:rsidTr="002B3A52">
                          <w:trPr>
                            <w:tblCellSpacing w:w="0" w:type="dxa"/>
                            <w:jc w:val="center"/>
                          </w:trPr>
                          <w:tc>
                            <w:tcPr>
                              <w:tcW w:w="7800" w:type="dxa"/>
                              <w:hideMark/>
                            </w:tcPr>
                            <w:p w:rsidR="00235274" w:rsidRPr="00C31429" w:rsidRDefault="00235274" w:rsidP="00235274">
                              <w:pPr>
                                <w:spacing w:before="100" w:beforeAutospacing="1" w:after="100" w:afterAutospacing="1"/>
                                <w:jc w:val="both"/>
                                <w:outlineLvl w:val="0"/>
                                <w:rPr>
                                  <w:b/>
                                  <w:bCs/>
                                  <w:kern w:val="36"/>
                                  <w:sz w:val="22"/>
                                  <w:szCs w:val="22"/>
                                </w:rPr>
                              </w:pPr>
                              <w:r w:rsidRPr="00C31429">
                                <w:rPr>
                                  <w:b/>
                                  <w:bCs/>
                                  <w:kern w:val="36"/>
                                  <w:sz w:val="22"/>
                                  <w:szCs w:val="22"/>
                                </w:rPr>
                                <w:t>ÖZEL TÜKETİM VERGİSİ GENEL TEBLİĞİ SERİ NO: 6'DA DEĞİŞİKLİK YAPILMASINA DAİR TEBLİĞ (SERİ NO: 31)</w:t>
                              </w:r>
                              <w:r w:rsidRPr="00C31429">
                                <w:rPr>
                                  <w:b/>
                                  <w:bCs/>
                                  <w:kern w:val="36"/>
                                  <w:sz w:val="22"/>
                                  <w:szCs w:val="22"/>
                                </w:rPr>
                                <w:br/>
                              </w:r>
                            </w:p>
                          </w:tc>
                        </w:tr>
                      </w:tbl>
                      <w:p w:rsidR="00235274" w:rsidRPr="00C31429" w:rsidRDefault="00235274" w:rsidP="00235274">
                        <w:pPr>
                          <w:jc w:val="both"/>
                          <w:rPr>
                            <w:vanish/>
                            <w:sz w:val="22"/>
                            <w:szCs w:val="22"/>
                          </w:rPr>
                        </w:pPr>
                      </w:p>
                      <w:tbl>
                        <w:tblPr>
                          <w:tblW w:w="8040" w:type="dxa"/>
                          <w:jc w:val="center"/>
                          <w:tblCellSpacing w:w="0" w:type="dxa"/>
                          <w:tblCellMar>
                            <w:left w:w="150" w:type="dxa"/>
                            <w:right w:w="0" w:type="dxa"/>
                          </w:tblCellMar>
                          <w:tblLook w:val="04A0" w:firstRow="1" w:lastRow="0" w:firstColumn="1" w:lastColumn="0" w:noHBand="0" w:noVBand="1"/>
                        </w:tblPr>
                        <w:tblGrid>
                          <w:gridCol w:w="1923"/>
                          <w:gridCol w:w="6117"/>
                        </w:tblGrid>
                        <w:tr w:rsidR="00235274" w:rsidRPr="00C31429" w:rsidTr="002B3A52">
                          <w:trPr>
                            <w:tblCellSpacing w:w="0" w:type="dxa"/>
                            <w:jc w:val="center"/>
                          </w:trPr>
                          <w:tc>
                            <w:tcPr>
                              <w:tcW w:w="2112" w:type="dxa"/>
                              <w:hideMark/>
                            </w:tcPr>
                            <w:p w:rsidR="00235274" w:rsidRPr="00C31429" w:rsidRDefault="00235274" w:rsidP="00235274">
                              <w:pPr>
                                <w:jc w:val="both"/>
                                <w:rPr>
                                  <w:sz w:val="22"/>
                                  <w:szCs w:val="22"/>
                                </w:rPr>
                              </w:pPr>
                              <w:r w:rsidRPr="00C31429">
                                <w:rPr>
                                  <w:b/>
                                  <w:bCs/>
                                  <w:sz w:val="22"/>
                                  <w:szCs w:val="22"/>
                                </w:rPr>
                                <w:t>Resmi Gazete No</w:t>
                              </w:r>
                            </w:p>
                          </w:tc>
                          <w:tc>
                            <w:tcPr>
                              <w:tcW w:w="5928" w:type="dxa"/>
                              <w:hideMark/>
                            </w:tcPr>
                            <w:p w:rsidR="00235274" w:rsidRPr="00C31429" w:rsidRDefault="00235274" w:rsidP="00235274">
                              <w:pPr>
                                <w:jc w:val="both"/>
                                <w:rPr>
                                  <w:sz w:val="22"/>
                                  <w:szCs w:val="22"/>
                                </w:rPr>
                              </w:pPr>
                              <w:r w:rsidRPr="00C31429">
                                <w:rPr>
                                  <w:sz w:val="22"/>
                                  <w:szCs w:val="22"/>
                                </w:rPr>
                                <w:t>28945</w:t>
                              </w:r>
                            </w:p>
                          </w:tc>
                        </w:tr>
                        <w:tr w:rsidR="00235274" w:rsidRPr="00C31429" w:rsidTr="002B3A52">
                          <w:trPr>
                            <w:tblCellSpacing w:w="0" w:type="dxa"/>
                            <w:jc w:val="center"/>
                          </w:trPr>
                          <w:tc>
                            <w:tcPr>
                              <w:tcW w:w="2112" w:type="dxa"/>
                              <w:hideMark/>
                            </w:tcPr>
                            <w:p w:rsidR="00235274" w:rsidRPr="00C31429" w:rsidRDefault="00235274" w:rsidP="00235274">
                              <w:pPr>
                                <w:jc w:val="both"/>
                                <w:rPr>
                                  <w:sz w:val="22"/>
                                  <w:szCs w:val="22"/>
                                </w:rPr>
                              </w:pPr>
                              <w:r w:rsidRPr="00C31429">
                                <w:rPr>
                                  <w:b/>
                                  <w:bCs/>
                                  <w:sz w:val="22"/>
                                  <w:szCs w:val="22"/>
                                </w:rPr>
                                <w:t>Resmi Gazete Tarihi</w:t>
                              </w:r>
                            </w:p>
                          </w:tc>
                          <w:tc>
                            <w:tcPr>
                              <w:tcW w:w="5928" w:type="dxa"/>
                              <w:hideMark/>
                            </w:tcPr>
                            <w:p w:rsidR="00235274" w:rsidRPr="00C31429" w:rsidRDefault="00235274" w:rsidP="00235274">
                              <w:pPr>
                                <w:jc w:val="both"/>
                                <w:rPr>
                                  <w:sz w:val="22"/>
                                  <w:szCs w:val="22"/>
                                </w:rPr>
                              </w:pPr>
                              <w:r w:rsidRPr="00C31429">
                                <w:rPr>
                                  <w:sz w:val="22"/>
                                  <w:szCs w:val="22"/>
                                </w:rPr>
                                <w:t>18/03/2014</w:t>
                              </w:r>
                            </w:p>
                          </w:tc>
                        </w:tr>
                        <w:tr w:rsidR="00235274" w:rsidRPr="00C31429" w:rsidTr="002B3A52">
                          <w:trPr>
                            <w:tblCellSpacing w:w="0" w:type="dxa"/>
                            <w:jc w:val="center"/>
                          </w:trPr>
                          <w:tc>
                            <w:tcPr>
                              <w:tcW w:w="912" w:type="dxa"/>
                              <w:hideMark/>
                            </w:tcPr>
                            <w:p w:rsidR="00235274" w:rsidRPr="00C31429" w:rsidRDefault="00235274" w:rsidP="00235274">
                              <w:pPr>
                                <w:jc w:val="both"/>
                                <w:rPr>
                                  <w:sz w:val="22"/>
                                  <w:szCs w:val="22"/>
                                </w:rPr>
                              </w:pPr>
                              <w:r w:rsidRPr="00C31429">
                                <w:rPr>
                                  <w:b/>
                                  <w:bCs/>
                                  <w:sz w:val="22"/>
                                  <w:szCs w:val="22"/>
                                </w:rPr>
                                <w:t>Kapsam</w:t>
                              </w:r>
                            </w:p>
                          </w:tc>
                          <w:tc>
                            <w:tcPr>
                              <w:tcW w:w="7128" w:type="dxa"/>
                              <w:hideMark/>
                            </w:tcPr>
                            <w:p w:rsidR="00235274" w:rsidRPr="00C31429" w:rsidRDefault="00235274" w:rsidP="00235274">
                              <w:pPr>
                                <w:jc w:val="both"/>
                                <w:rPr>
                                  <w:sz w:val="22"/>
                                  <w:szCs w:val="22"/>
                                </w:rPr>
                              </w:pPr>
                              <w:r w:rsidRPr="00C31429">
                                <w:rPr>
                                  <w:noProof/>
                                  <w:sz w:val="22"/>
                                  <w:szCs w:val="22"/>
                                  <w:lang w:val="tr-TR" w:eastAsia="tr-TR"/>
                                </w:rPr>
                                <mc:AlternateContent>
                                  <mc:Choice Requires="wps">
                                    <w:drawing>
                                      <wp:inline distT="0" distB="0" distL="0" distR="0" wp14:anchorId="76989744" wp14:editId="56EFF6B3">
                                        <wp:extent cx="7620" cy="7620"/>
                                        <wp:effectExtent l="95250" t="38100" r="87630" b="49530"/>
                                        <wp:docPr id="6" name="Dikdörtgen 6"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D5455" id="Dikdörtgen 6" o:spid="_x0000_s1026" alt="http://www.gib.gov.tr/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Qw2g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DcYtQw2gIAAOUFAAAOAAAAAAAAAAAAAAAAAC4CAABkcnMvZTJv&#10;RG9jLnhtbFBLAQItABQABgAIAAAAIQC5+CSl1wAAAAEBAAAPAAAAAAAAAAAAAAAAADQFAABkcnMv&#10;ZG93bnJldi54bWxQSwUGAAAAAAQABADzAAAAOAYAAAAA&#10;" filled="f" stroked="f">
                                        <o:lock v:ext="edit" aspectratio="t"/>
                                        <w10:anchorlock/>
                                      </v:rect>
                                    </w:pict>
                                  </mc:Fallback>
                                </mc:AlternateContent>
                              </w:r>
                            </w:p>
                          </w:tc>
                        </w:tr>
                        <w:tr w:rsidR="00235274" w:rsidRPr="00C31429" w:rsidTr="002B3A52">
                          <w:trPr>
                            <w:tblCellSpacing w:w="0" w:type="dxa"/>
                            <w:jc w:val="center"/>
                          </w:trPr>
                          <w:tc>
                            <w:tcPr>
                              <w:tcW w:w="7560" w:type="dxa"/>
                              <w:gridSpan w:val="2"/>
                              <w:hideMark/>
                            </w:tcPr>
                            <w:p w:rsidR="00235274" w:rsidRPr="00C31429" w:rsidRDefault="00235274" w:rsidP="00235274">
                              <w:pPr>
                                <w:spacing w:before="100" w:beforeAutospacing="1" w:after="100" w:afterAutospacing="1"/>
                                <w:jc w:val="both"/>
                                <w:rPr>
                                  <w:sz w:val="22"/>
                                  <w:szCs w:val="22"/>
                                </w:rPr>
                              </w:pPr>
                              <w:r w:rsidRPr="00C31429">
                                <w:rPr>
                                  <w:sz w:val="22"/>
                                  <w:szCs w:val="22"/>
                                </w:rPr>
                                <w:t>4760 sayılı Özel Tüketim Vergisi Kanunu</w:t>
                              </w:r>
                              <w:r w:rsidRPr="00C31429">
                                <w:rPr>
                                  <w:sz w:val="22"/>
                                  <w:szCs w:val="22"/>
                                  <w:vertAlign w:val="superscript"/>
                                </w:rPr>
                                <w:t>1</w:t>
                              </w:r>
                              <w:r w:rsidRPr="00C31429">
                                <w:rPr>
                                  <w:sz w:val="22"/>
                                  <w:szCs w:val="22"/>
                                </w:rPr>
                                <w:t xml:space="preserve"> uygulamasına ilişkin </w:t>
                              </w:r>
                              <w:r w:rsidRPr="00C31429">
                                <w:rPr>
                                  <w:sz w:val="22"/>
                                  <w:szCs w:val="22"/>
                                  <w:highlight w:val="yellow"/>
                                </w:rPr>
                                <w:t>6 Seri No.lu Özel Tüketim Vergisi (ÖTV) Genel Tebliğinde</w:t>
                              </w:r>
                              <w:r w:rsidRPr="00C31429">
                                <w:rPr>
                                  <w:sz w:val="22"/>
                                  <w:szCs w:val="22"/>
                                  <w:vertAlign w:val="superscript"/>
                                </w:rPr>
                                <w:t>2</w:t>
                              </w:r>
                              <w:r w:rsidRPr="00C31429">
                                <w:rPr>
                                  <w:sz w:val="22"/>
                                  <w:szCs w:val="22"/>
                                </w:rPr>
                                <w:t xml:space="preserve"> aşağıda yer verilen değişiklikler yapılmıştır.</w:t>
                              </w:r>
                            </w:p>
                            <w:p w:rsidR="00235274" w:rsidRPr="00C31429" w:rsidRDefault="00235274" w:rsidP="00235274">
                              <w:pPr>
                                <w:spacing w:before="100" w:beforeAutospacing="1" w:after="100" w:afterAutospacing="1"/>
                                <w:jc w:val="both"/>
                                <w:rPr>
                                  <w:sz w:val="22"/>
                                  <w:szCs w:val="22"/>
                                </w:rPr>
                              </w:pPr>
                              <w:r w:rsidRPr="00C31429">
                                <w:rPr>
                                  <w:sz w:val="22"/>
                                  <w:szCs w:val="22"/>
                                </w:rPr>
                                <w:t>a) 6 Seri No.lu ÖTV Genel Tebliğinin "3. KARARNAME KAPSAMINDA DENİZ YAKITI TESLİM EDEBİLECEK OLANLAR, GEREKLİ BELGELER VE İŞLEMLER" başlıklı bölümünün 1 inci paragrafının son cümlesinde yer alan "ilgili vergi dairesine vermiş olmaları." ibaresi "ilgili Vergi Dairesi Başkanlığı/Defterdarlığa vermiş olmaları." olarak değiştirilmiştir.</w:t>
                              </w:r>
                            </w:p>
                            <w:p w:rsidR="00235274" w:rsidRPr="00C31429" w:rsidRDefault="00235274" w:rsidP="00235274">
                              <w:pPr>
                                <w:spacing w:before="100" w:beforeAutospacing="1" w:after="100" w:afterAutospacing="1"/>
                                <w:jc w:val="both"/>
                                <w:rPr>
                                  <w:sz w:val="22"/>
                                  <w:szCs w:val="22"/>
                                </w:rPr>
                              </w:pPr>
                              <w:r w:rsidRPr="00C31429">
                                <w:rPr>
                                  <w:sz w:val="22"/>
                                  <w:szCs w:val="22"/>
                                </w:rPr>
                                <w:t>b) Aynı Genel Tebliğin "5/d Diğer Hususlar" alt başlıklı bölümünün 3 üncü paragrafından sonra gelmek üzere aşağıdaki paragraf eklenmiştir.</w:t>
                              </w:r>
                            </w:p>
                            <w:p w:rsidR="00235274" w:rsidRPr="00C31429" w:rsidRDefault="00235274" w:rsidP="00235274">
                              <w:pPr>
                                <w:spacing w:before="100" w:beforeAutospacing="1" w:after="100" w:afterAutospacing="1"/>
                                <w:jc w:val="both"/>
                                <w:rPr>
                                  <w:sz w:val="22"/>
                                  <w:szCs w:val="22"/>
                                </w:rPr>
                              </w:pPr>
                              <w:r w:rsidRPr="00C31429">
                                <w:rPr>
                                  <w:sz w:val="22"/>
                                  <w:szCs w:val="22"/>
                                </w:rPr>
                                <w:t>"Ulaştırma, Denizcilik ve Haberleşme Bakanlığı, çalışma usul ve esaslarını kendisinin belirleyeceği ve ÖTVBS'nin bir alt bileşeni, tamamlayıcısı niteliğinde olan ve GPS, GSM tabanlı çalışacak tekne takip (ÖTVBSTTM) modülü kurar ve işletir. Modül kapsamında Kararname uyarınca deniz yakıtı alan araçlar tekne takip cihazı ile donatılır. Modülden alınacak veriler jurnal, bildirim ve benzeri kayıtlarla eşdeğer hükmü haiz olup, hukuki uyuşmazlıklarda destekleyici unsur olarak kabul edilir. Ayrıca modül yoluyla elde edilen veriler; kontrol ve denetim, yakıt alım defterinin bloke edilmesi veya blokenin kaldırılması, yakıt alım defterinin düzenlenmesi, yakıt limitlerinin değerlendirilmesi ve benzeri amaçlarla ÖTVBS ile de kullanılır."</w:t>
                              </w:r>
                            </w:p>
                            <w:p w:rsidR="00235274" w:rsidRPr="00C31429" w:rsidRDefault="00235274" w:rsidP="00235274">
                              <w:pPr>
                                <w:spacing w:before="100" w:beforeAutospacing="1" w:after="100" w:afterAutospacing="1"/>
                                <w:jc w:val="both"/>
                                <w:rPr>
                                  <w:sz w:val="22"/>
                                  <w:szCs w:val="22"/>
                                </w:rPr>
                              </w:pPr>
                              <w:r w:rsidRPr="00C31429">
                                <w:rPr>
                                  <w:sz w:val="22"/>
                                  <w:szCs w:val="22"/>
                                </w:rPr>
                                <w:t>Tebliğ olunur.</w:t>
                              </w:r>
                            </w:p>
                            <w:p w:rsidR="00235274" w:rsidRPr="00C31429" w:rsidRDefault="00235274" w:rsidP="00235274">
                              <w:pPr>
                                <w:spacing w:before="100" w:beforeAutospacing="1" w:after="100" w:afterAutospacing="1"/>
                                <w:jc w:val="both"/>
                                <w:rPr>
                                  <w:sz w:val="22"/>
                                  <w:szCs w:val="22"/>
                                </w:rPr>
                              </w:pPr>
                              <w:r w:rsidRPr="00C31429">
                                <w:rPr>
                                  <w:sz w:val="22"/>
                                  <w:szCs w:val="22"/>
                                </w:rPr>
                                <w:t> ------------</w:t>
                              </w:r>
                            </w:p>
                            <w:p w:rsidR="00235274" w:rsidRPr="00C31429" w:rsidRDefault="00235274" w:rsidP="00235274">
                              <w:pPr>
                                <w:spacing w:before="100" w:beforeAutospacing="1" w:after="100" w:afterAutospacing="1"/>
                                <w:jc w:val="both"/>
                                <w:rPr>
                                  <w:sz w:val="22"/>
                                  <w:szCs w:val="22"/>
                                </w:rPr>
                              </w:pPr>
                              <w:r w:rsidRPr="00C31429">
                                <w:rPr>
                                  <w:sz w:val="22"/>
                                  <w:szCs w:val="22"/>
                                  <w:vertAlign w:val="superscript"/>
                                </w:rPr>
                                <w:lastRenderedPageBreak/>
                                <w:t>1</w:t>
                              </w:r>
                              <w:r w:rsidRPr="00C31429">
                                <w:rPr>
                                  <w:sz w:val="22"/>
                                  <w:szCs w:val="22"/>
                                </w:rPr>
                                <w:t xml:space="preserve"> 12/6/2002 tarihli ve 24783 sayılı Resmî Gazete'de yayımlanmıştır.</w:t>
                              </w:r>
                            </w:p>
                            <w:p w:rsidR="00235274" w:rsidRPr="00C31429" w:rsidRDefault="00235274" w:rsidP="00235274">
                              <w:pPr>
                                <w:spacing w:before="100" w:beforeAutospacing="1" w:after="100" w:afterAutospacing="1"/>
                                <w:jc w:val="both"/>
                                <w:rPr>
                                  <w:sz w:val="22"/>
                                  <w:szCs w:val="22"/>
                                </w:rPr>
                              </w:pPr>
                              <w:r w:rsidRPr="00C31429">
                                <w:rPr>
                                  <w:sz w:val="22"/>
                                  <w:szCs w:val="22"/>
                                  <w:vertAlign w:val="superscript"/>
                                </w:rPr>
                                <w:t>2</w:t>
                              </w:r>
                              <w:r w:rsidRPr="00C31429">
                                <w:rPr>
                                  <w:sz w:val="22"/>
                                  <w:szCs w:val="22"/>
                                </w:rPr>
                                <w:t xml:space="preserve"> 31/12/2003 tarihli ve 25333 (3 üncü Mükerrer) sayılı Resmî Gazete'de yayımlanmıştır.</w:t>
                              </w:r>
                            </w:p>
                          </w:tc>
                        </w:tr>
                      </w:tbl>
                      <w:p w:rsidR="00235274" w:rsidRPr="00C31429" w:rsidRDefault="00235274" w:rsidP="00235274">
                        <w:pPr>
                          <w:spacing w:before="100" w:beforeAutospacing="1" w:after="100" w:afterAutospacing="1"/>
                          <w:jc w:val="both"/>
                          <w:rPr>
                            <w:sz w:val="22"/>
                            <w:szCs w:val="22"/>
                          </w:rPr>
                        </w:pPr>
                      </w:p>
                      <w:p w:rsidR="00235274" w:rsidRPr="00C31429" w:rsidRDefault="00235274" w:rsidP="00235274">
                        <w:pPr>
                          <w:spacing w:before="100" w:beforeAutospacing="1" w:after="100" w:afterAutospacing="1"/>
                          <w:jc w:val="both"/>
                          <w:rPr>
                            <w:sz w:val="22"/>
                            <w:szCs w:val="22"/>
                          </w:rPr>
                        </w:pPr>
                        <w:r w:rsidRPr="00C31429">
                          <w:rPr>
                            <w:sz w:val="22"/>
                            <w:szCs w:val="22"/>
                          </w:rPr>
                          <w:t> </w:t>
                        </w:r>
                      </w:p>
                      <w:p w:rsidR="00235274" w:rsidRPr="00C31429" w:rsidRDefault="00235274" w:rsidP="00235274">
                        <w:pPr>
                          <w:spacing w:before="100" w:beforeAutospacing="1" w:after="100" w:afterAutospacing="1"/>
                          <w:jc w:val="both"/>
                          <w:rPr>
                            <w:sz w:val="22"/>
                            <w:szCs w:val="22"/>
                          </w:rPr>
                        </w:pPr>
                      </w:p>
                      <w:p w:rsidR="00235274" w:rsidRDefault="00235274" w:rsidP="00235274">
                        <w:pPr>
                          <w:spacing w:before="100" w:beforeAutospacing="1" w:after="100" w:afterAutospacing="1"/>
                          <w:jc w:val="both"/>
                          <w:rPr>
                            <w:sz w:val="22"/>
                            <w:szCs w:val="22"/>
                          </w:rPr>
                        </w:pPr>
                      </w:p>
                      <w:p w:rsidR="00C31429" w:rsidRDefault="00C31429" w:rsidP="00235274">
                        <w:pPr>
                          <w:spacing w:before="100" w:beforeAutospacing="1" w:after="100" w:afterAutospacing="1"/>
                          <w:jc w:val="both"/>
                          <w:rPr>
                            <w:sz w:val="22"/>
                            <w:szCs w:val="22"/>
                          </w:rPr>
                        </w:pPr>
                      </w:p>
                      <w:p w:rsidR="00C31429" w:rsidRDefault="00C31429" w:rsidP="00235274">
                        <w:pPr>
                          <w:spacing w:before="100" w:beforeAutospacing="1" w:after="100" w:afterAutospacing="1"/>
                          <w:jc w:val="both"/>
                          <w:rPr>
                            <w:sz w:val="22"/>
                            <w:szCs w:val="22"/>
                          </w:rPr>
                        </w:pPr>
                      </w:p>
                      <w:p w:rsidR="00C31429" w:rsidRDefault="00C31429" w:rsidP="00235274">
                        <w:pPr>
                          <w:spacing w:before="100" w:beforeAutospacing="1" w:after="100" w:afterAutospacing="1"/>
                          <w:jc w:val="both"/>
                          <w:rPr>
                            <w:sz w:val="22"/>
                            <w:szCs w:val="22"/>
                          </w:rPr>
                        </w:pPr>
                      </w:p>
                      <w:p w:rsidR="00235274" w:rsidRDefault="00235274" w:rsidP="00235274">
                        <w:pPr>
                          <w:spacing w:before="100" w:beforeAutospacing="1" w:after="100" w:afterAutospacing="1"/>
                          <w:jc w:val="both"/>
                          <w:rPr>
                            <w:sz w:val="22"/>
                            <w:szCs w:val="22"/>
                          </w:rPr>
                        </w:pPr>
                      </w:p>
                      <w:p w:rsidR="00C15F78" w:rsidRPr="00C31429" w:rsidRDefault="00C15F78" w:rsidP="00235274">
                        <w:pPr>
                          <w:spacing w:before="100" w:beforeAutospacing="1" w:after="100" w:afterAutospacing="1"/>
                          <w:jc w:val="both"/>
                          <w:rPr>
                            <w:sz w:val="22"/>
                            <w:szCs w:val="22"/>
                          </w:rPr>
                        </w:pPr>
                      </w:p>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235274" w:rsidRPr="00C31429" w:rsidTr="002B3A52">
                          <w:trPr>
                            <w:tblCellSpacing w:w="0" w:type="dxa"/>
                            <w:jc w:val="center"/>
                          </w:trPr>
                          <w:tc>
                            <w:tcPr>
                              <w:tcW w:w="7800" w:type="dxa"/>
                              <w:hideMark/>
                            </w:tcPr>
                            <w:p w:rsidR="00235274" w:rsidRPr="00C31429" w:rsidRDefault="00235274" w:rsidP="00235274">
                              <w:pPr>
                                <w:spacing w:before="100" w:beforeAutospacing="1" w:after="100" w:afterAutospacing="1"/>
                                <w:jc w:val="both"/>
                                <w:outlineLvl w:val="0"/>
                                <w:rPr>
                                  <w:b/>
                                  <w:bCs/>
                                  <w:kern w:val="36"/>
                                  <w:sz w:val="22"/>
                                  <w:szCs w:val="22"/>
                                </w:rPr>
                              </w:pPr>
                              <w:r w:rsidRPr="00C31429">
                                <w:rPr>
                                  <w:b/>
                                  <w:bCs/>
                                  <w:kern w:val="36"/>
                                  <w:sz w:val="22"/>
                                  <w:szCs w:val="22"/>
                                </w:rPr>
                                <w:t>ÖZEL TÜKETİM VERGİSİ GENEL TEBLİĞİ SERİ NO: 18'DE DEĞİŞİKLİK YAPILMASINA DAİR TEBLİĞ (SERİ NO: 32)</w:t>
                              </w:r>
                              <w:r w:rsidRPr="00C31429">
                                <w:rPr>
                                  <w:b/>
                                  <w:bCs/>
                                  <w:kern w:val="36"/>
                                  <w:sz w:val="22"/>
                                  <w:szCs w:val="22"/>
                                </w:rPr>
                                <w:br/>
                              </w:r>
                            </w:p>
                          </w:tc>
                        </w:tr>
                      </w:tbl>
                      <w:p w:rsidR="00235274" w:rsidRPr="00C31429" w:rsidRDefault="00235274" w:rsidP="00235274">
                        <w:pPr>
                          <w:jc w:val="both"/>
                          <w:rPr>
                            <w:vanish/>
                            <w:sz w:val="22"/>
                            <w:szCs w:val="22"/>
                          </w:rPr>
                        </w:pPr>
                      </w:p>
                      <w:tbl>
                        <w:tblPr>
                          <w:tblW w:w="8040" w:type="dxa"/>
                          <w:jc w:val="center"/>
                          <w:tblCellSpacing w:w="0" w:type="dxa"/>
                          <w:tblCellMar>
                            <w:left w:w="150" w:type="dxa"/>
                            <w:right w:w="0" w:type="dxa"/>
                          </w:tblCellMar>
                          <w:tblLook w:val="04A0" w:firstRow="1" w:lastRow="0" w:firstColumn="1" w:lastColumn="0" w:noHBand="0" w:noVBand="1"/>
                        </w:tblPr>
                        <w:tblGrid>
                          <w:gridCol w:w="1923"/>
                          <w:gridCol w:w="6117"/>
                        </w:tblGrid>
                        <w:tr w:rsidR="00235274" w:rsidRPr="00C31429" w:rsidTr="002B3A52">
                          <w:trPr>
                            <w:tblCellSpacing w:w="0" w:type="dxa"/>
                            <w:jc w:val="center"/>
                          </w:trPr>
                          <w:tc>
                            <w:tcPr>
                              <w:tcW w:w="2112" w:type="dxa"/>
                              <w:hideMark/>
                            </w:tcPr>
                            <w:p w:rsidR="00235274" w:rsidRPr="00C31429" w:rsidRDefault="00235274" w:rsidP="00235274">
                              <w:pPr>
                                <w:jc w:val="both"/>
                                <w:rPr>
                                  <w:sz w:val="22"/>
                                  <w:szCs w:val="22"/>
                                </w:rPr>
                              </w:pPr>
                              <w:r w:rsidRPr="00C31429">
                                <w:rPr>
                                  <w:b/>
                                  <w:bCs/>
                                  <w:sz w:val="22"/>
                                  <w:szCs w:val="22"/>
                                </w:rPr>
                                <w:t>Resmi Gazete No</w:t>
                              </w:r>
                            </w:p>
                          </w:tc>
                          <w:tc>
                            <w:tcPr>
                              <w:tcW w:w="5928" w:type="dxa"/>
                              <w:hideMark/>
                            </w:tcPr>
                            <w:p w:rsidR="00235274" w:rsidRPr="00C31429" w:rsidRDefault="00235274" w:rsidP="00235274">
                              <w:pPr>
                                <w:jc w:val="both"/>
                                <w:rPr>
                                  <w:sz w:val="22"/>
                                  <w:szCs w:val="22"/>
                                </w:rPr>
                              </w:pPr>
                              <w:r w:rsidRPr="00C31429">
                                <w:rPr>
                                  <w:sz w:val="22"/>
                                  <w:szCs w:val="22"/>
                                </w:rPr>
                                <w:t>28945</w:t>
                              </w:r>
                            </w:p>
                          </w:tc>
                        </w:tr>
                        <w:tr w:rsidR="00235274" w:rsidRPr="00C31429" w:rsidTr="002B3A52">
                          <w:trPr>
                            <w:tblCellSpacing w:w="0" w:type="dxa"/>
                            <w:jc w:val="center"/>
                          </w:trPr>
                          <w:tc>
                            <w:tcPr>
                              <w:tcW w:w="2112" w:type="dxa"/>
                              <w:hideMark/>
                            </w:tcPr>
                            <w:p w:rsidR="00235274" w:rsidRPr="00C31429" w:rsidRDefault="00235274" w:rsidP="00235274">
                              <w:pPr>
                                <w:jc w:val="both"/>
                                <w:rPr>
                                  <w:sz w:val="22"/>
                                  <w:szCs w:val="22"/>
                                </w:rPr>
                              </w:pPr>
                              <w:r w:rsidRPr="00C31429">
                                <w:rPr>
                                  <w:b/>
                                  <w:bCs/>
                                  <w:sz w:val="22"/>
                                  <w:szCs w:val="22"/>
                                </w:rPr>
                                <w:t>Resmi Gazete Tarihi</w:t>
                              </w:r>
                            </w:p>
                          </w:tc>
                          <w:tc>
                            <w:tcPr>
                              <w:tcW w:w="5928" w:type="dxa"/>
                              <w:hideMark/>
                            </w:tcPr>
                            <w:p w:rsidR="00235274" w:rsidRPr="00C31429" w:rsidRDefault="00235274" w:rsidP="00235274">
                              <w:pPr>
                                <w:jc w:val="both"/>
                                <w:rPr>
                                  <w:sz w:val="22"/>
                                  <w:szCs w:val="22"/>
                                </w:rPr>
                              </w:pPr>
                              <w:r w:rsidRPr="00C31429">
                                <w:rPr>
                                  <w:sz w:val="22"/>
                                  <w:szCs w:val="22"/>
                                </w:rPr>
                                <w:t>18/03/2014</w:t>
                              </w:r>
                            </w:p>
                          </w:tc>
                        </w:tr>
                        <w:tr w:rsidR="00235274" w:rsidRPr="00C31429" w:rsidTr="002B3A52">
                          <w:trPr>
                            <w:tblCellSpacing w:w="0" w:type="dxa"/>
                            <w:jc w:val="center"/>
                          </w:trPr>
                          <w:tc>
                            <w:tcPr>
                              <w:tcW w:w="912" w:type="dxa"/>
                              <w:hideMark/>
                            </w:tcPr>
                            <w:p w:rsidR="00235274" w:rsidRPr="00C31429" w:rsidRDefault="00235274" w:rsidP="00235274">
                              <w:pPr>
                                <w:jc w:val="both"/>
                                <w:rPr>
                                  <w:sz w:val="22"/>
                                  <w:szCs w:val="22"/>
                                </w:rPr>
                              </w:pPr>
                              <w:r w:rsidRPr="00C31429">
                                <w:rPr>
                                  <w:b/>
                                  <w:bCs/>
                                  <w:sz w:val="22"/>
                                  <w:szCs w:val="22"/>
                                </w:rPr>
                                <w:t>Kapsam</w:t>
                              </w:r>
                            </w:p>
                          </w:tc>
                          <w:tc>
                            <w:tcPr>
                              <w:tcW w:w="7128" w:type="dxa"/>
                              <w:hideMark/>
                            </w:tcPr>
                            <w:p w:rsidR="00235274" w:rsidRPr="00C31429" w:rsidRDefault="00235274" w:rsidP="00235274">
                              <w:pPr>
                                <w:jc w:val="both"/>
                                <w:rPr>
                                  <w:sz w:val="22"/>
                                  <w:szCs w:val="22"/>
                                </w:rPr>
                              </w:pPr>
                              <w:r w:rsidRPr="00C31429">
                                <w:rPr>
                                  <w:noProof/>
                                  <w:sz w:val="22"/>
                                  <w:szCs w:val="22"/>
                                  <w:lang w:val="tr-TR" w:eastAsia="tr-TR"/>
                                </w:rPr>
                                <mc:AlternateContent>
                                  <mc:Choice Requires="wps">
                                    <w:drawing>
                                      <wp:inline distT="0" distB="0" distL="0" distR="0" wp14:anchorId="4ED82517" wp14:editId="5513CB0E">
                                        <wp:extent cx="7620" cy="7620"/>
                                        <wp:effectExtent l="95250" t="38100" r="87630" b="49530"/>
                                        <wp:docPr id="5" name="Dikdörtgen 5"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4F419" id="Dikdörtgen 5" o:spid="_x0000_s1026" alt="http://www.gib.gov.tr/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hb2g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Dce7hb2gIAAOUFAAAOAAAAAAAAAAAAAAAAAC4CAABkcnMvZTJv&#10;RG9jLnhtbFBLAQItABQABgAIAAAAIQC5+CSl1wAAAAEBAAAPAAAAAAAAAAAAAAAAADQFAABkcnMv&#10;ZG93bnJldi54bWxQSwUGAAAAAAQABADzAAAAOAYAAAAA&#10;" filled="f" stroked="f">
                                        <o:lock v:ext="edit" aspectratio="t"/>
                                        <w10:anchorlock/>
                                      </v:rect>
                                    </w:pict>
                                  </mc:Fallback>
                                </mc:AlternateContent>
                              </w:r>
                            </w:p>
                          </w:tc>
                        </w:tr>
                        <w:tr w:rsidR="00235274" w:rsidRPr="00C31429" w:rsidTr="002B3A52">
                          <w:trPr>
                            <w:tblCellSpacing w:w="0" w:type="dxa"/>
                            <w:jc w:val="center"/>
                          </w:trPr>
                          <w:tc>
                            <w:tcPr>
                              <w:tcW w:w="7560" w:type="dxa"/>
                              <w:gridSpan w:val="2"/>
                              <w:hideMark/>
                            </w:tcPr>
                            <w:p w:rsidR="00235274" w:rsidRPr="00C31429" w:rsidRDefault="00235274" w:rsidP="00235274">
                              <w:pPr>
                                <w:spacing w:before="100" w:beforeAutospacing="1" w:after="100" w:afterAutospacing="1"/>
                                <w:jc w:val="both"/>
                                <w:rPr>
                                  <w:sz w:val="22"/>
                                  <w:szCs w:val="22"/>
                                </w:rPr>
                              </w:pPr>
                              <w:r w:rsidRPr="00C31429">
                                <w:rPr>
                                  <w:sz w:val="22"/>
                                  <w:szCs w:val="22"/>
                                </w:rPr>
                                <w:t>4760 sayılı Özel Tüketim Vergisi Kanunu</w:t>
                              </w:r>
                              <w:r w:rsidRPr="00C31429">
                                <w:rPr>
                                  <w:sz w:val="22"/>
                                  <w:szCs w:val="22"/>
                                  <w:vertAlign w:val="superscript"/>
                                </w:rPr>
                                <w:t>1</w:t>
                              </w:r>
                              <w:r w:rsidRPr="00C31429">
                                <w:rPr>
                                  <w:sz w:val="22"/>
                                  <w:szCs w:val="22"/>
                                </w:rPr>
                                <w:t xml:space="preserve"> uygulamasına ilişkin </w:t>
                              </w:r>
                              <w:r w:rsidRPr="00C31429">
                                <w:rPr>
                                  <w:sz w:val="22"/>
                                  <w:szCs w:val="22"/>
                                  <w:highlight w:val="yellow"/>
                                </w:rPr>
                                <w:t>18 Seri No.lu Özel Tüketim Vergisi (ÖTV) Genel Tebliğinde</w:t>
                              </w:r>
                              <w:r w:rsidRPr="00C31429">
                                <w:rPr>
                                  <w:sz w:val="22"/>
                                  <w:szCs w:val="22"/>
                                  <w:vertAlign w:val="superscript"/>
                                </w:rPr>
                                <w:t>2</w:t>
                              </w:r>
                              <w:r w:rsidRPr="00C31429">
                                <w:rPr>
                                  <w:sz w:val="22"/>
                                  <w:szCs w:val="22"/>
                                </w:rPr>
                                <w:t xml:space="preserve"> aşağıda yer verilen değişiklikler yapılmıştır.</w:t>
                              </w:r>
                            </w:p>
                            <w:p w:rsidR="00235274" w:rsidRPr="00C31429" w:rsidRDefault="00235274" w:rsidP="00235274">
                              <w:pPr>
                                <w:spacing w:before="100" w:beforeAutospacing="1" w:after="100" w:afterAutospacing="1"/>
                                <w:jc w:val="both"/>
                                <w:rPr>
                                  <w:sz w:val="22"/>
                                  <w:szCs w:val="22"/>
                                </w:rPr>
                              </w:pPr>
                              <w:r w:rsidRPr="00C31429">
                                <w:rPr>
                                  <w:sz w:val="22"/>
                                  <w:szCs w:val="22"/>
                                </w:rPr>
                                <w:t>a) 18 Seri No.lu ÖTV Genel Tebliğinin "3. KARARNAME KAPSAMINDA L.P.G. TESLİM EDEBİLECEK OLANLAR, GEREKLİ BELGELER VE İŞLEMLER" başlıklı bölümünün 3 üncü paragrafının son cümlesinde yer alan "Gelir İdaresi Başkanlığına vermiş olmaları." ibaresi "ilgili Vergi Dairesi Başkanlığı/Defterdarlığa vermiş olmaları." olarak değiştirilmiştir.</w:t>
                              </w:r>
                            </w:p>
                            <w:p w:rsidR="00235274" w:rsidRPr="00C31429" w:rsidRDefault="00235274" w:rsidP="00235274">
                              <w:pPr>
                                <w:spacing w:before="100" w:beforeAutospacing="1" w:after="100" w:afterAutospacing="1"/>
                                <w:jc w:val="both"/>
                                <w:rPr>
                                  <w:sz w:val="22"/>
                                  <w:szCs w:val="22"/>
                                </w:rPr>
                              </w:pPr>
                              <w:r w:rsidRPr="00C31429">
                                <w:rPr>
                                  <w:sz w:val="22"/>
                                  <w:szCs w:val="22"/>
                                </w:rPr>
                                <w:t xml:space="preserve">b) Aynı Genel Tebliğin "4.1.2. İthalde Verilen Teminatın Çözümü" alt başlıklı bölümü aşağıdaki şekilde değiştirilmiştir. </w:t>
                              </w:r>
                            </w:p>
                            <w:p w:rsidR="00235274" w:rsidRPr="00C31429" w:rsidRDefault="00235274" w:rsidP="00235274">
                              <w:pPr>
                                <w:spacing w:before="100" w:beforeAutospacing="1" w:after="100" w:afterAutospacing="1"/>
                                <w:jc w:val="both"/>
                                <w:rPr>
                                  <w:sz w:val="22"/>
                                  <w:szCs w:val="22"/>
                                </w:rPr>
                              </w:pPr>
                              <w:r w:rsidRPr="00C31429">
                                <w:rPr>
                                  <w:sz w:val="22"/>
                                  <w:szCs w:val="22"/>
                                </w:rPr>
                                <w:t>"Dağıtıcılar tarafından ithal edilen L.P.G.'nin bu kararname kapsamında teslim edilmesi ve bu Tebliğde belirlenen usul ve esaslar çerçevesinde beyan edilmesi üzerine, vergi dairesince 1 Seri No.lu ÖTV Genel Tebliğinin</w:t>
                              </w:r>
                              <w:r w:rsidRPr="00C31429">
                                <w:rPr>
                                  <w:sz w:val="22"/>
                                  <w:szCs w:val="22"/>
                                  <w:vertAlign w:val="superscript"/>
                                </w:rPr>
                                <w:t>3</w:t>
                              </w:r>
                              <w:r w:rsidRPr="00C31429">
                                <w:rPr>
                                  <w:sz w:val="22"/>
                                  <w:szCs w:val="22"/>
                                </w:rPr>
                                <w:t xml:space="preserve"> ekinde yer alan EK</w:t>
                              </w:r>
                              <w:proofErr w:type="gramStart"/>
                              <w:r w:rsidRPr="00C31429">
                                <w:rPr>
                                  <w:sz w:val="22"/>
                                  <w:szCs w:val="22"/>
                                </w:rPr>
                                <w:t>:12</w:t>
                              </w:r>
                              <w:proofErr w:type="gramEnd"/>
                              <w:r w:rsidRPr="00C31429">
                                <w:rPr>
                                  <w:sz w:val="22"/>
                                  <w:szCs w:val="22"/>
                                </w:rPr>
                                <w:t xml:space="preserve"> bilgi formu elektronik ortamda oluşturularak ilgili gümrük idaresine gönderilecek ve gümrük idaresince bu form uyarınca teminatın çözümü işlemi gerçekleştirilecektir." </w:t>
                              </w:r>
                            </w:p>
                            <w:p w:rsidR="00235274" w:rsidRPr="00C31429" w:rsidRDefault="00235274" w:rsidP="00235274">
                              <w:pPr>
                                <w:spacing w:before="100" w:beforeAutospacing="1" w:after="100" w:afterAutospacing="1"/>
                                <w:jc w:val="both"/>
                                <w:rPr>
                                  <w:sz w:val="22"/>
                                  <w:szCs w:val="22"/>
                                </w:rPr>
                              </w:pPr>
                              <w:r w:rsidRPr="00C31429">
                                <w:rPr>
                                  <w:sz w:val="22"/>
                                  <w:szCs w:val="22"/>
                                </w:rPr>
                                <w:t>c) Aynı Genel Tebliğin "5.3. İthalde Verilen Teminatın Çözümü" alt başlıklı bölümünün ilk paragrafı aşağıdaki şekilde değiştirilmiştir.</w:t>
                              </w:r>
                            </w:p>
                            <w:p w:rsidR="00235274" w:rsidRPr="00C31429" w:rsidRDefault="00235274" w:rsidP="00235274">
                              <w:pPr>
                                <w:spacing w:before="100" w:beforeAutospacing="1" w:after="100" w:afterAutospacing="1"/>
                                <w:jc w:val="both"/>
                                <w:rPr>
                                  <w:sz w:val="22"/>
                                  <w:szCs w:val="22"/>
                                </w:rPr>
                              </w:pPr>
                              <w:r w:rsidRPr="00C31429">
                                <w:rPr>
                                  <w:sz w:val="22"/>
                                  <w:szCs w:val="22"/>
                                </w:rPr>
                                <w:t xml:space="preserve">"Üreticiler tarafından kararname kapsamında ithal edilen L.P.G.'nin, vergiye tabi olan veya olmayan aerosol üretiminde kullanıldığının, bu Tebliğin 6 ncı bölümünde açıklandığı şekilde düzenlenen aerosol üretim tasdik raporu ile tevsik edilmesi ve ÖTV'ye ilişkin yükümlülüklerin yerine getirilmesi üzerine, vergi dairesince 1 Seri No.lu ÖTV Genel </w:t>
                              </w:r>
                              <w:r w:rsidRPr="00C31429">
                                <w:rPr>
                                  <w:sz w:val="22"/>
                                  <w:szCs w:val="22"/>
                                </w:rPr>
                                <w:lastRenderedPageBreak/>
                                <w:t>Tebliği ekindeki EK:12 bilgi formu elektronik ortamda oluşturularak gümrük idaresine gönderilecektir. Bu formda çözülecek teminat tutarı olarak ithal edilen maldan aerosol üretiminde kullanılan miktara isabet eden tutar yazılacak ve gümrük idaresince bu form uyarınca teminatın çözümü işlemi gerçekleştirilecektir."</w:t>
                              </w:r>
                            </w:p>
                            <w:p w:rsidR="00235274" w:rsidRPr="00C31429" w:rsidRDefault="00235274" w:rsidP="00235274">
                              <w:pPr>
                                <w:spacing w:before="100" w:beforeAutospacing="1" w:after="100" w:afterAutospacing="1"/>
                                <w:jc w:val="both"/>
                                <w:rPr>
                                  <w:sz w:val="22"/>
                                  <w:szCs w:val="22"/>
                                </w:rPr>
                              </w:pPr>
                              <w:r w:rsidRPr="00C31429">
                                <w:rPr>
                                  <w:sz w:val="22"/>
                                  <w:szCs w:val="22"/>
                                </w:rPr>
                                <w:t>Tebliğ olunur.</w:t>
                              </w:r>
                            </w:p>
                            <w:p w:rsidR="00235274" w:rsidRPr="00C31429" w:rsidRDefault="00235274" w:rsidP="00235274">
                              <w:pPr>
                                <w:spacing w:before="100" w:beforeAutospacing="1" w:after="100" w:afterAutospacing="1"/>
                                <w:jc w:val="both"/>
                                <w:rPr>
                                  <w:sz w:val="22"/>
                                  <w:szCs w:val="22"/>
                                </w:rPr>
                              </w:pPr>
                              <w:r w:rsidRPr="00C31429">
                                <w:rPr>
                                  <w:sz w:val="22"/>
                                  <w:szCs w:val="22"/>
                                </w:rPr>
                                <w:t> ----------</w:t>
                              </w:r>
                            </w:p>
                            <w:p w:rsidR="00235274" w:rsidRPr="00C31429" w:rsidRDefault="00235274" w:rsidP="00235274">
                              <w:pPr>
                                <w:spacing w:before="100" w:beforeAutospacing="1" w:after="100" w:afterAutospacing="1"/>
                                <w:jc w:val="both"/>
                                <w:rPr>
                                  <w:sz w:val="22"/>
                                  <w:szCs w:val="22"/>
                                </w:rPr>
                              </w:pPr>
                              <w:r w:rsidRPr="00C31429">
                                <w:rPr>
                                  <w:sz w:val="22"/>
                                  <w:szCs w:val="22"/>
                                  <w:vertAlign w:val="superscript"/>
                                </w:rPr>
                                <w:t xml:space="preserve">1 </w:t>
                              </w:r>
                              <w:r w:rsidRPr="00C31429">
                                <w:rPr>
                                  <w:sz w:val="22"/>
                                  <w:szCs w:val="22"/>
                                </w:rPr>
                                <w:t>12/6/2002 tarihli ve 24783 sayılı Resmî Gazete'de yayımlanmıştır.</w:t>
                              </w:r>
                            </w:p>
                            <w:p w:rsidR="00235274" w:rsidRPr="00C31429" w:rsidRDefault="00235274" w:rsidP="00235274">
                              <w:pPr>
                                <w:spacing w:before="100" w:beforeAutospacing="1" w:after="100" w:afterAutospacing="1"/>
                                <w:jc w:val="both"/>
                                <w:rPr>
                                  <w:sz w:val="22"/>
                                  <w:szCs w:val="22"/>
                                </w:rPr>
                              </w:pPr>
                              <w:r w:rsidRPr="00C31429">
                                <w:rPr>
                                  <w:sz w:val="22"/>
                                  <w:szCs w:val="22"/>
                                  <w:vertAlign w:val="superscript"/>
                                </w:rPr>
                                <w:t xml:space="preserve">2 </w:t>
                              </w:r>
                              <w:r w:rsidRPr="00C31429">
                                <w:rPr>
                                  <w:sz w:val="22"/>
                                  <w:szCs w:val="22"/>
                                </w:rPr>
                                <w:t>6/3/2010 tarihli ve 27513</w:t>
                              </w:r>
                              <w:proofErr w:type="gramStart"/>
                              <w:r w:rsidRPr="00C31429">
                                <w:rPr>
                                  <w:sz w:val="22"/>
                                  <w:szCs w:val="22"/>
                                </w:rPr>
                                <w:t>  sayılı</w:t>
                              </w:r>
                              <w:proofErr w:type="gramEnd"/>
                              <w:r w:rsidRPr="00C31429">
                                <w:rPr>
                                  <w:sz w:val="22"/>
                                  <w:szCs w:val="22"/>
                                </w:rPr>
                                <w:t xml:space="preserve"> Resmî Gazete'de yayımlanmıştır.</w:t>
                              </w:r>
                            </w:p>
                            <w:p w:rsidR="00235274" w:rsidRPr="00C31429" w:rsidRDefault="00235274" w:rsidP="00235274">
                              <w:pPr>
                                <w:spacing w:before="100" w:beforeAutospacing="1" w:after="100" w:afterAutospacing="1"/>
                                <w:jc w:val="both"/>
                                <w:rPr>
                                  <w:sz w:val="22"/>
                                  <w:szCs w:val="22"/>
                                </w:rPr>
                              </w:pPr>
                              <w:r w:rsidRPr="00C31429">
                                <w:rPr>
                                  <w:sz w:val="22"/>
                                  <w:szCs w:val="22"/>
                                  <w:vertAlign w:val="superscript"/>
                                </w:rPr>
                                <w:t xml:space="preserve">3 </w:t>
                              </w:r>
                              <w:r w:rsidRPr="00C31429">
                                <w:rPr>
                                  <w:sz w:val="22"/>
                                  <w:szCs w:val="22"/>
                                </w:rPr>
                                <w:t>30/7/2002 tarihli ve 24831 sayılı Resmî Gazete'de yayımlanmıştır.</w:t>
                              </w:r>
                            </w:p>
                          </w:tc>
                        </w:tr>
                      </w:tbl>
                      <w:p w:rsidR="00235274" w:rsidRPr="00C31429" w:rsidRDefault="00235274" w:rsidP="00235274">
                        <w:pPr>
                          <w:jc w:val="both"/>
                          <w:rPr>
                            <w:sz w:val="22"/>
                            <w:szCs w:val="22"/>
                          </w:rPr>
                        </w:pPr>
                        <w:r w:rsidRPr="00C31429">
                          <w:rPr>
                            <w:noProof/>
                            <w:sz w:val="22"/>
                            <w:szCs w:val="22"/>
                            <w:lang w:val="tr-TR" w:eastAsia="tr-TR"/>
                          </w:rPr>
                          <w:lastRenderedPageBreak/>
                          <w:drawing>
                            <wp:inline distT="0" distB="0" distL="0" distR="0" wp14:anchorId="7361C0E8" wp14:editId="083288E8">
                              <wp:extent cx="9525" cy="95250"/>
                              <wp:effectExtent l="0" t="0" r="0" b="0"/>
                              <wp:docPr id="3" name="Resim 3" descr="http://www.gib.gov.tr/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gib.gov.tr/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235274" w:rsidRPr="00C31429" w:rsidRDefault="00235274" w:rsidP="00235274">
                        <w:pPr>
                          <w:spacing w:before="100" w:beforeAutospacing="1" w:after="100" w:afterAutospacing="1"/>
                          <w:jc w:val="both"/>
                          <w:rPr>
                            <w:sz w:val="22"/>
                            <w:szCs w:val="22"/>
                          </w:rPr>
                        </w:pPr>
                        <w:r w:rsidRPr="00C31429">
                          <w:rPr>
                            <w:sz w:val="22"/>
                            <w:szCs w:val="22"/>
                          </w:rPr>
                          <w:t> </w:t>
                        </w:r>
                      </w:p>
                    </w:tc>
                  </w:tr>
                </w:tbl>
                <w:p w:rsidR="00235274" w:rsidRPr="00C31429" w:rsidRDefault="00235274" w:rsidP="002B3A52">
                  <w:pPr>
                    <w:rPr>
                      <w:sz w:val="22"/>
                      <w:szCs w:val="22"/>
                    </w:rPr>
                  </w:pPr>
                </w:p>
              </w:tc>
            </w:tr>
          </w:tbl>
          <w:p w:rsidR="00235274" w:rsidRPr="00C31429" w:rsidRDefault="00235274" w:rsidP="002B3A52">
            <w:pPr>
              <w:rPr>
                <w:sz w:val="22"/>
                <w:szCs w:val="22"/>
              </w:rPr>
            </w:pPr>
          </w:p>
        </w:tc>
      </w:tr>
    </w:tbl>
    <w:p w:rsidR="00235274" w:rsidRPr="001A4048" w:rsidRDefault="00235274" w:rsidP="00235274">
      <w:pPr>
        <w:rPr>
          <w:sz w:val="20"/>
        </w:rPr>
      </w:pPr>
      <w:r>
        <w:rPr>
          <w:noProof/>
          <w:sz w:val="20"/>
          <w:lang w:val="tr-TR" w:eastAsia="tr-TR"/>
        </w:rPr>
        <w:lastRenderedPageBreak/>
        <w:drawing>
          <wp:inline distT="0" distB="0" distL="0" distR="0">
            <wp:extent cx="9525" cy="95250"/>
            <wp:effectExtent l="0" t="0" r="0" b="0"/>
            <wp:docPr id="2" name="Resim 2" descr="http://www.gib.gov.tr/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ib.gov.tr/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235274" w:rsidRDefault="00235274" w:rsidP="00235274">
      <w:pPr>
        <w:spacing w:before="100" w:beforeAutospacing="1" w:after="100" w:afterAutospacing="1" w:line="240" w:lineRule="exact"/>
      </w:pPr>
    </w:p>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235274" w:rsidRPr="00C31429" w:rsidTr="00C31429">
        <w:trPr>
          <w:tblCellSpacing w:w="0" w:type="dxa"/>
          <w:jc w:val="center"/>
        </w:trPr>
        <w:tc>
          <w:tcPr>
            <w:tcW w:w="8040" w:type="dxa"/>
            <w:hideMark/>
          </w:tcPr>
          <w:p w:rsidR="00C31429" w:rsidRDefault="00C31429" w:rsidP="00C31429">
            <w:pPr>
              <w:spacing w:before="100" w:beforeAutospacing="1" w:after="100" w:afterAutospacing="1"/>
              <w:jc w:val="both"/>
              <w:outlineLvl w:val="0"/>
              <w:rPr>
                <w:b/>
                <w:bCs/>
                <w:kern w:val="36"/>
                <w:sz w:val="22"/>
                <w:szCs w:val="22"/>
              </w:rPr>
            </w:pPr>
          </w:p>
          <w:p w:rsidR="00235274" w:rsidRPr="00C31429" w:rsidRDefault="00235274" w:rsidP="00C31429">
            <w:pPr>
              <w:spacing w:before="100" w:beforeAutospacing="1" w:after="100" w:afterAutospacing="1"/>
              <w:jc w:val="both"/>
              <w:outlineLvl w:val="0"/>
              <w:rPr>
                <w:b/>
                <w:bCs/>
                <w:kern w:val="36"/>
                <w:sz w:val="22"/>
                <w:szCs w:val="22"/>
              </w:rPr>
            </w:pPr>
            <w:r w:rsidRPr="00C31429">
              <w:rPr>
                <w:b/>
                <w:bCs/>
                <w:kern w:val="36"/>
                <w:sz w:val="22"/>
                <w:szCs w:val="22"/>
              </w:rPr>
              <w:t>ÖZEL TÜKETİM VERGİSİ GENEL TEBLİĞİ SERİ NO: 25'DE DEĞİŞİKLİK YAPILMASINA DAİR TEBLİĞ (SERİ NO: 33)</w:t>
            </w:r>
            <w:r w:rsidRPr="00C31429">
              <w:rPr>
                <w:b/>
                <w:bCs/>
                <w:kern w:val="36"/>
                <w:sz w:val="22"/>
                <w:szCs w:val="22"/>
              </w:rPr>
              <w:br/>
            </w:r>
          </w:p>
        </w:tc>
      </w:tr>
    </w:tbl>
    <w:p w:rsidR="00235274" w:rsidRPr="00C31429" w:rsidRDefault="00235274" w:rsidP="00C31429">
      <w:pPr>
        <w:jc w:val="both"/>
        <w:rPr>
          <w:vanish/>
          <w:sz w:val="22"/>
          <w:szCs w:val="22"/>
        </w:rPr>
      </w:pPr>
    </w:p>
    <w:tbl>
      <w:tblPr>
        <w:tblW w:w="8040" w:type="dxa"/>
        <w:jc w:val="center"/>
        <w:tblCellSpacing w:w="0" w:type="dxa"/>
        <w:tblCellMar>
          <w:left w:w="150" w:type="dxa"/>
          <w:right w:w="0" w:type="dxa"/>
        </w:tblCellMar>
        <w:tblLook w:val="04A0" w:firstRow="1" w:lastRow="0" w:firstColumn="1" w:lastColumn="0" w:noHBand="0" w:noVBand="1"/>
      </w:tblPr>
      <w:tblGrid>
        <w:gridCol w:w="1914"/>
        <w:gridCol w:w="6126"/>
      </w:tblGrid>
      <w:tr w:rsidR="00235274" w:rsidRPr="00C31429" w:rsidTr="002B3A52">
        <w:trPr>
          <w:tblCellSpacing w:w="0" w:type="dxa"/>
          <w:jc w:val="center"/>
        </w:trPr>
        <w:tc>
          <w:tcPr>
            <w:tcW w:w="2112" w:type="dxa"/>
            <w:hideMark/>
          </w:tcPr>
          <w:p w:rsidR="00235274" w:rsidRPr="00C31429" w:rsidRDefault="00235274" w:rsidP="00C31429">
            <w:pPr>
              <w:jc w:val="both"/>
              <w:rPr>
                <w:sz w:val="22"/>
                <w:szCs w:val="22"/>
              </w:rPr>
            </w:pPr>
            <w:r w:rsidRPr="00C31429">
              <w:rPr>
                <w:b/>
                <w:bCs/>
                <w:sz w:val="22"/>
                <w:szCs w:val="22"/>
              </w:rPr>
              <w:t>Resmi Gazete No</w:t>
            </w:r>
          </w:p>
        </w:tc>
        <w:tc>
          <w:tcPr>
            <w:tcW w:w="5928" w:type="dxa"/>
            <w:hideMark/>
          </w:tcPr>
          <w:p w:rsidR="00235274" w:rsidRPr="00C31429" w:rsidRDefault="00235274" w:rsidP="00C31429">
            <w:pPr>
              <w:jc w:val="both"/>
              <w:rPr>
                <w:sz w:val="22"/>
                <w:szCs w:val="22"/>
              </w:rPr>
            </w:pPr>
            <w:r w:rsidRPr="00C31429">
              <w:rPr>
                <w:sz w:val="22"/>
                <w:szCs w:val="22"/>
              </w:rPr>
              <w:t>28945</w:t>
            </w:r>
          </w:p>
        </w:tc>
      </w:tr>
      <w:tr w:rsidR="00235274" w:rsidRPr="00C31429" w:rsidTr="002B3A52">
        <w:trPr>
          <w:tblCellSpacing w:w="0" w:type="dxa"/>
          <w:jc w:val="center"/>
        </w:trPr>
        <w:tc>
          <w:tcPr>
            <w:tcW w:w="2112" w:type="dxa"/>
            <w:hideMark/>
          </w:tcPr>
          <w:p w:rsidR="00235274" w:rsidRPr="00C31429" w:rsidRDefault="00235274" w:rsidP="00C31429">
            <w:pPr>
              <w:jc w:val="both"/>
              <w:rPr>
                <w:sz w:val="22"/>
                <w:szCs w:val="22"/>
              </w:rPr>
            </w:pPr>
            <w:r w:rsidRPr="00C31429">
              <w:rPr>
                <w:b/>
                <w:bCs/>
                <w:sz w:val="22"/>
                <w:szCs w:val="22"/>
              </w:rPr>
              <w:t>Resmi Gazete Tarihi</w:t>
            </w:r>
          </w:p>
        </w:tc>
        <w:tc>
          <w:tcPr>
            <w:tcW w:w="5928" w:type="dxa"/>
            <w:hideMark/>
          </w:tcPr>
          <w:p w:rsidR="00235274" w:rsidRPr="00C31429" w:rsidRDefault="00235274" w:rsidP="00C31429">
            <w:pPr>
              <w:jc w:val="both"/>
              <w:rPr>
                <w:sz w:val="22"/>
                <w:szCs w:val="22"/>
              </w:rPr>
            </w:pPr>
            <w:r w:rsidRPr="00C31429">
              <w:rPr>
                <w:sz w:val="22"/>
                <w:szCs w:val="22"/>
              </w:rPr>
              <w:t>18/03/2014</w:t>
            </w:r>
          </w:p>
        </w:tc>
      </w:tr>
      <w:tr w:rsidR="00235274" w:rsidRPr="00C31429" w:rsidTr="002B3A52">
        <w:trPr>
          <w:tblCellSpacing w:w="0" w:type="dxa"/>
          <w:jc w:val="center"/>
        </w:trPr>
        <w:tc>
          <w:tcPr>
            <w:tcW w:w="912" w:type="dxa"/>
            <w:hideMark/>
          </w:tcPr>
          <w:p w:rsidR="00235274" w:rsidRPr="00C31429" w:rsidRDefault="00235274" w:rsidP="00C31429">
            <w:pPr>
              <w:jc w:val="both"/>
              <w:rPr>
                <w:sz w:val="22"/>
                <w:szCs w:val="22"/>
              </w:rPr>
            </w:pPr>
            <w:r w:rsidRPr="00C31429">
              <w:rPr>
                <w:b/>
                <w:bCs/>
                <w:sz w:val="22"/>
                <w:szCs w:val="22"/>
              </w:rPr>
              <w:t>Kapsam</w:t>
            </w:r>
          </w:p>
        </w:tc>
        <w:tc>
          <w:tcPr>
            <w:tcW w:w="7128" w:type="dxa"/>
            <w:hideMark/>
          </w:tcPr>
          <w:p w:rsidR="00235274" w:rsidRPr="00C31429" w:rsidRDefault="00235274" w:rsidP="00C31429">
            <w:pPr>
              <w:jc w:val="both"/>
              <w:rPr>
                <w:sz w:val="22"/>
                <w:szCs w:val="22"/>
              </w:rPr>
            </w:pPr>
            <w:r w:rsidRPr="00C31429">
              <w:rPr>
                <w:noProof/>
                <w:sz w:val="22"/>
                <w:szCs w:val="22"/>
                <w:lang w:val="tr-TR" w:eastAsia="tr-TR"/>
              </w:rPr>
              <mc:AlternateContent>
                <mc:Choice Requires="wps">
                  <w:drawing>
                    <wp:inline distT="0" distB="0" distL="0" distR="0" wp14:anchorId="1B75B892" wp14:editId="0E368997">
                      <wp:extent cx="7620" cy="7620"/>
                      <wp:effectExtent l="95250" t="38100" r="87630" b="49530"/>
                      <wp:docPr id="4" name="Dikdörtgen 4"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856F8" id="Dikdörtgen 4" o:spid="_x0000_s1026" alt="http://www.gib.gov.tr/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N92Q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" filled="f" stroked="f">
                      <o:lock v:ext="edit" aspectratio="t"/>
                      <w10:anchorlock/>
                    </v:rect>
                  </w:pict>
                </mc:Fallback>
              </mc:AlternateContent>
            </w:r>
          </w:p>
        </w:tc>
      </w:tr>
      <w:tr w:rsidR="00235274" w:rsidRPr="00C31429" w:rsidTr="002B3A52">
        <w:trPr>
          <w:tblCellSpacing w:w="0" w:type="dxa"/>
          <w:jc w:val="center"/>
        </w:trPr>
        <w:tc>
          <w:tcPr>
            <w:tcW w:w="7560" w:type="dxa"/>
            <w:gridSpan w:val="2"/>
            <w:hideMark/>
          </w:tcPr>
          <w:p w:rsidR="00235274" w:rsidRPr="00C31429" w:rsidRDefault="00235274" w:rsidP="00C31429">
            <w:pPr>
              <w:spacing w:before="100" w:beforeAutospacing="1" w:after="100" w:afterAutospacing="1"/>
              <w:jc w:val="both"/>
              <w:rPr>
                <w:sz w:val="22"/>
                <w:szCs w:val="22"/>
              </w:rPr>
            </w:pPr>
            <w:r w:rsidRPr="00C31429">
              <w:rPr>
                <w:sz w:val="22"/>
                <w:szCs w:val="22"/>
              </w:rPr>
              <w:t>4760 sayılı Özel Tüketim Vergisi Kanunu</w:t>
            </w:r>
            <w:r w:rsidRPr="00C31429">
              <w:rPr>
                <w:sz w:val="22"/>
                <w:szCs w:val="22"/>
                <w:vertAlign w:val="superscript"/>
              </w:rPr>
              <w:t>1</w:t>
            </w:r>
            <w:r w:rsidRPr="00C31429">
              <w:rPr>
                <w:sz w:val="22"/>
                <w:szCs w:val="22"/>
              </w:rPr>
              <w:t xml:space="preserve"> uygulamasına ilişkin </w:t>
            </w:r>
            <w:r w:rsidRPr="00C31429">
              <w:rPr>
                <w:sz w:val="22"/>
                <w:szCs w:val="22"/>
                <w:highlight w:val="yellow"/>
              </w:rPr>
              <w:t>25 Seri No.lu Özel Tüketim Vergisi (ÖTV) Genel Tebliğinde</w:t>
            </w:r>
            <w:r w:rsidRPr="00C31429">
              <w:rPr>
                <w:sz w:val="22"/>
                <w:szCs w:val="22"/>
                <w:highlight w:val="yellow"/>
                <w:vertAlign w:val="superscript"/>
              </w:rPr>
              <w:t>2</w:t>
            </w:r>
            <w:r w:rsidRPr="00C31429">
              <w:rPr>
                <w:sz w:val="22"/>
                <w:szCs w:val="22"/>
              </w:rPr>
              <w:t xml:space="preserve"> aşağıda yer verilen değişiklikler yapılmıştır.</w:t>
            </w:r>
          </w:p>
          <w:p w:rsidR="00235274" w:rsidRPr="00C31429" w:rsidRDefault="00235274" w:rsidP="00C31429">
            <w:pPr>
              <w:spacing w:before="100" w:beforeAutospacing="1" w:after="100" w:afterAutospacing="1"/>
              <w:jc w:val="both"/>
              <w:rPr>
                <w:sz w:val="22"/>
                <w:szCs w:val="22"/>
              </w:rPr>
            </w:pPr>
            <w:r w:rsidRPr="00C31429">
              <w:rPr>
                <w:sz w:val="22"/>
                <w:szCs w:val="22"/>
              </w:rPr>
              <w:t>a) 25 Seri No.lu ÖTV Genel Tebliğinin "1.1. ÖTV Mükelleflerinin Tesliminde Verginin Beyanı" alt başlıklı bölümünün üçüncü paragrafında yer alan (16.4</w:t>
            </w:r>
            <w:proofErr w:type="gramStart"/>
            <w:r w:rsidRPr="00C31429">
              <w:rPr>
                <w:sz w:val="22"/>
                <w:szCs w:val="22"/>
              </w:rPr>
              <w:t>./</w:t>
            </w:r>
            <w:proofErr w:type="gramEnd"/>
            <w:r w:rsidRPr="00C31429">
              <w:rPr>
                <w:sz w:val="22"/>
                <w:szCs w:val="22"/>
              </w:rPr>
              <w:t>j) ibaresi (16.3.5.2./d) olarak; "2.1. (B) Cetvelindeki Malların Aynı Cetveldeki Malların İmalinde Kullanılmak Üzere Tesliminde Verginin Beyanı" ve "3.1. ÖTV Mükelleflerinin Baz Yağ Tesliminde Verginin Beyanı" alt başlıklı bölümlerinin ikinci paragraflarında yer alan (16.4</w:t>
            </w:r>
            <w:proofErr w:type="gramStart"/>
            <w:r w:rsidRPr="00C31429">
              <w:rPr>
                <w:sz w:val="22"/>
                <w:szCs w:val="22"/>
              </w:rPr>
              <w:t>./</w:t>
            </w:r>
            <w:proofErr w:type="gramEnd"/>
            <w:r w:rsidRPr="00C31429">
              <w:rPr>
                <w:sz w:val="22"/>
                <w:szCs w:val="22"/>
              </w:rPr>
              <w:t>ı) ibareleri ise (16.3.5.2./c) olarak değiştirilmiştir.</w:t>
            </w:r>
          </w:p>
          <w:p w:rsidR="00235274" w:rsidRPr="00C31429" w:rsidRDefault="00235274" w:rsidP="00C31429">
            <w:pPr>
              <w:spacing w:before="100" w:beforeAutospacing="1" w:after="100" w:afterAutospacing="1"/>
              <w:jc w:val="both"/>
              <w:rPr>
                <w:sz w:val="22"/>
                <w:szCs w:val="22"/>
              </w:rPr>
            </w:pPr>
            <w:r w:rsidRPr="00C31429">
              <w:rPr>
                <w:sz w:val="22"/>
                <w:szCs w:val="22"/>
              </w:rPr>
              <w:t>b) Aynı Genel Tebliğin "4.1.1. Mahsup Dilekçesi" alt başlıklı bölümü aşağıdaki şekilde değiştirilmiştir.</w:t>
            </w:r>
          </w:p>
          <w:p w:rsidR="00235274" w:rsidRPr="00C31429" w:rsidRDefault="00235274" w:rsidP="00C31429">
            <w:pPr>
              <w:spacing w:before="100" w:beforeAutospacing="1" w:after="100" w:afterAutospacing="1"/>
              <w:jc w:val="both"/>
              <w:rPr>
                <w:sz w:val="22"/>
                <w:szCs w:val="22"/>
              </w:rPr>
            </w:pPr>
            <w:r w:rsidRPr="00C31429">
              <w:rPr>
                <w:sz w:val="22"/>
                <w:szCs w:val="22"/>
              </w:rPr>
              <w:t>"İade talebi, internet vergi dairesi üzerinden KDV (KDV mükellefiyetinin bulunmaması halinde Gelir veya Kurumlar Vergisi) yönünden bağlı olunan vergi dairesine verilecek bir dilekçe ile elektronik ortamda yapılır."</w:t>
            </w:r>
          </w:p>
          <w:p w:rsidR="00235274" w:rsidRPr="00C31429" w:rsidRDefault="00235274" w:rsidP="00C31429">
            <w:pPr>
              <w:spacing w:before="100" w:beforeAutospacing="1" w:after="100" w:afterAutospacing="1"/>
              <w:jc w:val="both"/>
              <w:rPr>
                <w:sz w:val="22"/>
                <w:szCs w:val="22"/>
              </w:rPr>
            </w:pPr>
            <w:r w:rsidRPr="00C31429">
              <w:rPr>
                <w:sz w:val="22"/>
                <w:szCs w:val="22"/>
              </w:rPr>
              <w:t>c) Aynı Genel Tebliğin "4.1.2. Mahsup Dilekçesine Eklenecek Belgeler" alt başlıklı bölümünün (iii.) bendinde parantez içinde yer alan "gerekmektedir." ibaresinden sonra gelmek üzere aşağıdaki cümle eklenmiştir.</w:t>
            </w:r>
          </w:p>
          <w:p w:rsidR="00235274" w:rsidRPr="00C31429" w:rsidRDefault="00235274" w:rsidP="00C31429">
            <w:pPr>
              <w:spacing w:before="100" w:beforeAutospacing="1" w:after="100" w:afterAutospacing="1"/>
              <w:jc w:val="both"/>
              <w:rPr>
                <w:sz w:val="22"/>
                <w:szCs w:val="22"/>
              </w:rPr>
            </w:pPr>
            <w:r w:rsidRPr="00C31429">
              <w:rPr>
                <w:sz w:val="22"/>
                <w:szCs w:val="22"/>
              </w:rPr>
              <w:t>"Ancak 5174 sayılı Türkiye Odalar ve Borsalar Birliği Kanununun</w:t>
            </w:r>
            <w:r w:rsidRPr="00C31429">
              <w:rPr>
                <w:sz w:val="22"/>
                <w:szCs w:val="22"/>
                <w:vertAlign w:val="superscript"/>
              </w:rPr>
              <w:t>3</w:t>
            </w:r>
            <w:r w:rsidRPr="00C31429">
              <w:rPr>
                <w:sz w:val="22"/>
                <w:szCs w:val="22"/>
              </w:rPr>
              <w:t xml:space="preserve"> 5 inci maddesinin 7 numaralı fıkrasında yapılan sanayici tanımı gereği sanayi odasına kaydolma zorunluluğu bulunmayan 10 işçiye kadar işçi çalıştıran imalatçılarca söz konusu raporların sanayi ve </w:t>
            </w:r>
            <w:r w:rsidRPr="00C31429">
              <w:rPr>
                <w:sz w:val="22"/>
                <w:szCs w:val="22"/>
              </w:rPr>
              <w:lastRenderedPageBreak/>
              <w:t>ticaret odalarının ayrı ayrı bulunduğu illerde ticaret odalarından alınması mümkün bulunmaktadır."</w:t>
            </w:r>
          </w:p>
          <w:p w:rsidR="00235274" w:rsidRPr="00C31429" w:rsidRDefault="00235274" w:rsidP="00C31429">
            <w:pPr>
              <w:spacing w:before="100" w:beforeAutospacing="1" w:after="100" w:afterAutospacing="1"/>
              <w:jc w:val="both"/>
              <w:rPr>
                <w:sz w:val="22"/>
                <w:szCs w:val="22"/>
              </w:rPr>
            </w:pPr>
            <w:r w:rsidRPr="00C31429">
              <w:rPr>
                <w:sz w:val="22"/>
                <w:szCs w:val="22"/>
              </w:rPr>
              <w:t>d) Aynı Genel Tebliğin "4.2.1. Nakden İade Dilekçesi" alt başlıklı bölümü aşağıdaki şekilde değiştirilmiştir.</w:t>
            </w:r>
          </w:p>
          <w:p w:rsidR="00235274" w:rsidRPr="00C31429" w:rsidRDefault="00235274" w:rsidP="00C31429">
            <w:pPr>
              <w:spacing w:before="100" w:beforeAutospacing="1" w:after="100" w:afterAutospacing="1"/>
              <w:jc w:val="both"/>
              <w:rPr>
                <w:sz w:val="22"/>
                <w:szCs w:val="22"/>
              </w:rPr>
            </w:pPr>
            <w:r w:rsidRPr="00C31429">
              <w:rPr>
                <w:sz w:val="22"/>
                <w:szCs w:val="22"/>
              </w:rPr>
              <w:t>"İade talebi, internet vergi dairesi üzerinden KDV (KDV mükellefiyetinin bulunmaması halinde Gelir veya Kurumlar Vergisi) yönünden bağlı olunan vergi dairesine verilecek bir dilekçe ile elektronik ortamda yapılır."</w:t>
            </w:r>
          </w:p>
          <w:p w:rsidR="00235274" w:rsidRPr="00C31429" w:rsidRDefault="00235274" w:rsidP="00C31429">
            <w:pPr>
              <w:spacing w:before="100" w:beforeAutospacing="1" w:after="100" w:afterAutospacing="1"/>
              <w:jc w:val="both"/>
              <w:rPr>
                <w:sz w:val="22"/>
                <w:szCs w:val="22"/>
              </w:rPr>
            </w:pPr>
            <w:r w:rsidRPr="00C31429">
              <w:rPr>
                <w:sz w:val="22"/>
                <w:szCs w:val="22"/>
              </w:rPr>
              <w:t>e) Aynı Genel Tebliğin "4.2.2. Nakden İade Talebinin Yerine Getirilmesi" alt başlıklı bölümünün 3 üncü paragrafından sonra gelmek üzere aşağıdaki paragraf eklenmiştir.</w:t>
            </w:r>
          </w:p>
          <w:p w:rsidR="00C15F78" w:rsidRDefault="00C15F78" w:rsidP="00C31429">
            <w:pPr>
              <w:spacing w:before="100" w:beforeAutospacing="1" w:after="100" w:afterAutospacing="1"/>
              <w:jc w:val="both"/>
              <w:rPr>
                <w:sz w:val="22"/>
                <w:szCs w:val="22"/>
              </w:rPr>
            </w:pPr>
          </w:p>
          <w:p w:rsidR="00C15F78" w:rsidRDefault="00C15F78" w:rsidP="00C31429">
            <w:pPr>
              <w:spacing w:before="100" w:beforeAutospacing="1" w:after="100" w:afterAutospacing="1"/>
              <w:jc w:val="both"/>
              <w:rPr>
                <w:sz w:val="22"/>
                <w:szCs w:val="22"/>
              </w:rPr>
            </w:pPr>
          </w:p>
          <w:p w:rsidR="00C15F78" w:rsidRDefault="00C15F78" w:rsidP="00C31429">
            <w:pPr>
              <w:spacing w:before="100" w:beforeAutospacing="1" w:after="100" w:afterAutospacing="1"/>
              <w:jc w:val="both"/>
              <w:rPr>
                <w:sz w:val="22"/>
                <w:szCs w:val="22"/>
              </w:rPr>
            </w:pPr>
          </w:p>
          <w:p w:rsidR="00C15F78" w:rsidRDefault="00C15F78" w:rsidP="00C31429">
            <w:pPr>
              <w:spacing w:before="100" w:beforeAutospacing="1" w:after="100" w:afterAutospacing="1"/>
              <w:jc w:val="both"/>
              <w:rPr>
                <w:sz w:val="22"/>
                <w:szCs w:val="22"/>
              </w:rPr>
            </w:pPr>
          </w:p>
          <w:p w:rsidR="00C15F78" w:rsidRDefault="00C15F78" w:rsidP="00C31429">
            <w:pPr>
              <w:spacing w:before="100" w:beforeAutospacing="1" w:after="100" w:afterAutospacing="1"/>
              <w:jc w:val="both"/>
              <w:rPr>
                <w:sz w:val="22"/>
                <w:szCs w:val="22"/>
              </w:rPr>
            </w:pPr>
          </w:p>
          <w:p w:rsidR="00235274" w:rsidRPr="00C31429" w:rsidRDefault="00235274" w:rsidP="00C31429">
            <w:pPr>
              <w:spacing w:before="100" w:beforeAutospacing="1" w:after="100" w:afterAutospacing="1"/>
              <w:jc w:val="both"/>
              <w:rPr>
                <w:sz w:val="22"/>
                <w:szCs w:val="22"/>
              </w:rPr>
            </w:pPr>
            <w:r w:rsidRPr="00C31429">
              <w:rPr>
                <w:sz w:val="22"/>
                <w:szCs w:val="22"/>
              </w:rPr>
              <w:t>"Öte yandan 1 Seri No.lu ÖTV Genel Tebliğinin</w:t>
            </w:r>
            <w:r w:rsidRPr="00C31429">
              <w:rPr>
                <w:sz w:val="22"/>
                <w:szCs w:val="22"/>
                <w:vertAlign w:val="superscript"/>
              </w:rPr>
              <w:t>4</w:t>
            </w:r>
            <w:r w:rsidRPr="00C31429">
              <w:rPr>
                <w:sz w:val="22"/>
                <w:szCs w:val="22"/>
              </w:rPr>
              <w:t xml:space="preserve"> (16.3.1.) </w:t>
            </w:r>
            <w:proofErr w:type="gramStart"/>
            <w:r w:rsidRPr="00C31429">
              <w:rPr>
                <w:sz w:val="22"/>
                <w:szCs w:val="22"/>
              </w:rPr>
              <w:t>bölümü</w:t>
            </w:r>
            <w:proofErr w:type="gramEnd"/>
            <w:r w:rsidRPr="00C31429">
              <w:rPr>
                <w:sz w:val="22"/>
                <w:szCs w:val="22"/>
              </w:rPr>
              <w:t xml:space="preserve"> uyarınca verilen teminatlardan nakden iade talepleri için de kullanılabileceği belirtilmiş olanların, imalatçının talebi üzerine bu bölüm uyarınca alınması gereken teminat yerine kullanılması da mümkün bulunmaktadır."</w:t>
            </w:r>
          </w:p>
          <w:p w:rsidR="00C31429" w:rsidRDefault="00235274" w:rsidP="00C31429">
            <w:pPr>
              <w:spacing w:before="100" w:beforeAutospacing="1" w:after="100" w:afterAutospacing="1"/>
              <w:jc w:val="both"/>
              <w:rPr>
                <w:sz w:val="22"/>
                <w:szCs w:val="22"/>
              </w:rPr>
            </w:pPr>
            <w:r w:rsidRPr="00C31429">
              <w:rPr>
                <w:sz w:val="22"/>
                <w:szCs w:val="22"/>
              </w:rPr>
              <w:t>Tebliğ olunur.</w:t>
            </w:r>
          </w:p>
          <w:p w:rsidR="00235274" w:rsidRPr="00C31429" w:rsidRDefault="00235274" w:rsidP="00C31429">
            <w:pPr>
              <w:spacing w:before="100" w:beforeAutospacing="1" w:after="100" w:afterAutospacing="1"/>
              <w:jc w:val="both"/>
              <w:rPr>
                <w:sz w:val="22"/>
                <w:szCs w:val="22"/>
              </w:rPr>
            </w:pPr>
            <w:r w:rsidRPr="00C31429">
              <w:rPr>
                <w:sz w:val="22"/>
                <w:szCs w:val="22"/>
              </w:rPr>
              <w:t> --------------</w:t>
            </w:r>
          </w:p>
          <w:p w:rsidR="00235274" w:rsidRPr="00C31429" w:rsidRDefault="00235274" w:rsidP="00C31429">
            <w:pPr>
              <w:spacing w:before="100" w:beforeAutospacing="1" w:after="100" w:afterAutospacing="1"/>
              <w:jc w:val="both"/>
              <w:rPr>
                <w:sz w:val="22"/>
                <w:szCs w:val="22"/>
              </w:rPr>
            </w:pPr>
            <w:r w:rsidRPr="00C31429">
              <w:rPr>
                <w:sz w:val="22"/>
                <w:szCs w:val="22"/>
                <w:vertAlign w:val="superscript"/>
              </w:rPr>
              <w:t xml:space="preserve">1 </w:t>
            </w:r>
            <w:r w:rsidRPr="00C31429">
              <w:rPr>
                <w:sz w:val="22"/>
                <w:szCs w:val="22"/>
              </w:rPr>
              <w:t>12/6/2002 tarihli ve 24783 sayılı Resmî Gazete'de yayımlanmıştır.</w:t>
            </w:r>
          </w:p>
          <w:p w:rsidR="00235274" w:rsidRPr="00C31429" w:rsidRDefault="00235274" w:rsidP="00C31429">
            <w:pPr>
              <w:spacing w:before="100" w:beforeAutospacing="1" w:after="100" w:afterAutospacing="1"/>
              <w:jc w:val="both"/>
              <w:rPr>
                <w:sz w:val="22"/>
                <w:szCs w:val="22"/>
              </w:rPr>
            </w:pPr>
            <w:r w:rsidRPr="00C31429">
              <w:rPr>
                <w:sz w:val="22"/>
                <w:szCs w:val="22"/>
                <w:vertAlign w:val="superscript"/>
              </w:rPr>
              <w:t xml:space="preserve">2 </w:t>
            </w:r>
            <w:r w:rsidRPr="00C31429">
              <w:rPr>
                <w:sz w:val="22"/>
                <w:szCs w:val="22"/>
              </w:rPr>
              <w:t>11/10/2012 tarihli ve 28438 sayılı Resmî Gazete'de yayımlanmıştır.</w:t>
            </w:r>
          </w:p>
          <w:p w:rsidR="00235274" w:rsidRPr="00C31429" w:rsidRDefault="00235274" w:rsidP="00C31429">
            <w:pPr>
              <w:spacing w:before="100" w:beforeAutospacing="1" w:after="100" w:afterAutospacing="1"/>
              <w:jc w:val="both"/>
              <w:rPr>
                <w:sz w:val="22"/>
                <w:szCs w:val="22"/>
              </w:rPr>
            </w:pPr>
            <w:r w:rsidRPr="00C31429">
              <w:rPr>
                <w:sz w:val="22"/>
                <w:szCs w:val="22"/>
                <w:vertAlign w:val="superscript"/>
              </w:rPr>
              <w:t xml:space="preserve">3 </w:t>
            </w:r>
            <w:r w:rsidRPr="00C31429">
              <w:rPr>
                <w:sz w:val="22"/>
                <w:szCs w:val="22"/>
              </w:rPr>
              <w:t>1/6/2004 tarihli ve 25479 sayılı Resmî Gazete'de yayımlanmıştır.</w:t>
            </w:r>
          </w:p>
          <w:p w:rsidR="00235274" w:rsidRPr="00C31429" w:rsidRDefault="00235274" w:rsidP="00C31429">
            <w:pPr>
              <w:spacing w:before="100" w:beforeAutospacing="1" w:after="100" w:afterAutospacing="1"/>
              <w:jc w:val="both"/>
              <w:rPr>
                <w:sz w:val="22"/>
                <w:szCs w:val="22"/>
              </w:rPr>
            </w:pPr>
            <w:r w:rsidRPr="00C31429">
              <w:rPr>
                <w:sz w:val="22"/>
                <w:szCs w:val="22"/>
                <w:vertAlign w:val="superscript"/>
              </w:rPr>
              <w:t xml:space="preserve">4 </w:t>
            </w:r>
            <w:r w:rsidRPr="00C31429">
              <w:rPr>
                <w:sz w:val="22"/>
                <w:szCs w:val="22"/>
              </w:rPr>
              <w:t>30/7/2002 tarihli ve 24831 sayılı Resmî Gazete'de yayımlanmıştır.</w:t>
            </w:r>
          </w:p>
        </w:tc>
      </w:tr>
    </w:tbl>
    <w:p w:rsidR="00235274" w:rsidRPr="00CB0C7D" w:rsidRDefault="00235274" w:rsidP="00235274">
      <w:pPr>
        <w:rPr>
          <w:sz w:val="20"/>
        </w:rPr>
      </w:pPr>
      <w:r>
        <w:rPr>
          <w:noProof/>
          <w:sz w:val="20"/>
          <w:lang w:val="tr-TR" w:eastAsia="tr-TR"/>
        </w:rPr>
        <w:lastRenderedPageBreak/>
        <w:drawing>
          <wp:inline distT="0" distB="0" distL="0" distR="0">
            <wp:extent cx="9525" cy="95250"/>
            <wp:effectExtent l="0" t="0" r="0" b="0"/>
            <wp:docPr id="1" name="Resim 1" descr="http://www.gib.gov.tr/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ib.gov.tr/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bookmarkStart w:id="0" w:name="_GoBack"/>
      <w:bookmarkEnd w:id="0"/>
    </w:p>
    <w:sectPr w:rsidR="00235274" w:rsidRPr="00CB0C7D" w:rsidSect="005F076C">
      <w:headerReference w:type="default" r:id="rId12"/>
      <w:headerReference w:type="first" r:id="rId13"/>
      <w:footerReference w:type="first" r:id="rId14"/>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00" w:rsidRDefault="00D80100" w:rsidP="00053CFC">
      <w:r>
        <w:separator/>
      </w:r>
    </w:p>
  </w:endnote>
  <w:endnote w:type="continuationSeparator" w:id="0">
    <w:p w:rsidR="00D80100" w:rsidRDefault="00D80100"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643E386E" wp14:editId="4207D25D">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00" w:rsidRDefault="00D80100" w:rsidP="00053CFC">
      <w:r>
        <w:separator/>
      </w:r>
    </w:p>
  </w:footnote>
  <w:footnote w:type="continuationSeparator" w:id="0">
    <w:p w:rsidR="00D80100" w:rsidRDefault="00D80100"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38BFC404" wp14:editId="2FCF9B9B">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4A914E18" wp14:editId="436DBED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3">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8"/>
  </w:num>
  <w:num w:numId="4">
    <w:abstractNumId w:val="9"/>
  </w:num>
  <w:num w:numId="5">
    <w:abstractNumId w:val="12"/>
  </w:num>
  <w:num w:numId="6">
    <w:abstractNumId w:val="10"/>
  </w:num>
  <w:num w:numId="7">
    <w:abstractNumId w:val="7"/>
  </w:num>
  <w:num w:numId="8">
    <w:abstractNumId w:val="7"/>
  </w:num>
  <w:num w:numId="9">
    <w:abstractNumId w:val="1"/>
  </w:num>
  <w:num w:numId="10">
    <w:abstractNumId w:val="3"/>
  </w:num>
  <w:num w:numId="11">
    <w:abstractNumId w:val="5"/>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23A2"/>
    <w:rsid w:val="000023B7"/>
    <w:rsid w:val="000026FE"/>
    <w:rsid w:val="000030A3"/>
    <w:rsid w:val="00004453"/>
    <w:rsid w:val="0000483D"/>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2EBF"/>
    <w:rsid w:val="000B3269"/>
    <w:rsid w:val="000B6E48"/>
    <w:rsid w:val="000C2520"/>
    <w:rsid w:val="000C2A86"/>
    <w:rsid w:val="000C3D37"/>
    <w:rsid w:val="000C54B8"/>
    <w:rsid w:val="000C6D9E"/>
    <w:rsid w:val="000C6EC1"/>
    <w:rsid w:val="000D0660"/>
    <w:rsid w:val="000D2EB8"/>
    <w:rsid w:val="000D38D7"/>
    <w:rsid w:val="000D3900"/>
    <w:rsid w:val="000D3EAB"/>
    <w:rsid w:val="000D5B37"/>
    <w:rsid w:val="000D742F"/>
    <w:rsid w:val="000E0C0C"/>
    <w:rsid w:val="000E15B6"/>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35AA6"/>
    <w:rsid w:val="001426FF"/>
    <w:rsid w:val="0014287C"/>
    <w:rsid w:val="00142AD7"/>
    <w:rsid w:val="001503B9"/>
    <w:rsid w:val="0015078E"/>
    <w:rsid w:val="00154577"/>
    <w:rsid w:val="00154863"/>
    <w:rsid w:val="00160D3B"/>
    <w:rsid w:val="00160F4B"/>
    <w:rsid w:val="001634A6"/>
    <w:rsid w:val="00164BEF"/>
    <w:rsid w:val="00165472"/>
    <w:rsid w:val="0016663F"/>
    <w:rsid w:val="00166887"/>
    <w:rsid w:val="00166DBF"/>
    <w:rsid w:val="0016718B"/>
    <w:rsid w:val="00167FA9"/>
    <w:rsid w:val="00170785"/>
    <w:rsid w:val="00171670"/>
    <w:rsid w:val="001716FB"/>
    <w:rsid w:val="00172356"/>
    <w:rsid w:val="00172644"/>
    <w:rsid w:val="001726E5"/>
    <w:rsid w:val="0017347A"/>
    <w:rsid w:val="0017446B"/>
    <w:rsid w:val="0017484E"/>
    <w:rsid w:val="00176159"/>
    <w:rsid w:val="001762B4"/>
    <w:rsid w:val="00177130"/>
    <w:rsid w:val="00177599"/>
    <w:rsid w:val="00180DDF"/>
    <w:rsid w:val="00181126"/>
    <w:rsid w:val="0018165F"/>
    <w:rsid w:val="00182893"/>
    <w:rsid w:val="001834ED"/>
    <w:rsid w:val="00183722"/>
    <w:rsid w:val="0018527B"/>
    <w:rsid w:val="001928FE"/>
    <w:rsid w:val="00193853"/>
    <w:rsid w:val="00193A2D"/>
    <w:rsid w:val="00195792"/>
    <w:rsid w:val="00195BC7"/>
    <w:rsid w:val="00196905"/>
    <w:rsid w:val="00197D0F"/>
    <w:rsid w:val="00197EF0"/>
    <w:rsid w:val="001A00C2"/>
    <w:rsid w:val="001A0884"/>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2E21"/>
    <w:rsid w:val="001D3412"/>
    <w:rsid w:val="001D5A48"/>
    <w:rsid w:val="001D5DE3"/>
    <w:rsid w:val="001D671B"/>
    <w:rsid w:val="001D747B"/>
    <w:rsid w:val="001E0A21"/>
    <w:rsid w:val="001E0A4F"/>
    <w:rsid w:val="001E36EC"/>
    <w:rsid w:val="001E3ACE"/>
    <w:rsid w:val="001E55BC"/>
    <w:rsid w:val="001E5935"/>
    <w:rsid w:val="001F0563"/>
    <w:rsid w:val="001F1ED2"/>
    <w:rsid w:val="001F2C8A"/>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6F3"/>
    <w:rsid w:val="00230FC0"/>
    <w:rsid w:val="002340E2"/>
    <w:rsid w:val="00235274"/>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95D85"/>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3220"/>
    <w:rsid w:val="002C4B63"/>
    <w:rsid w:val="002C4CF8"/>
    <w:rsid w:val="002C7587"/>
    <w:rsid w:val="002D0EAC"/>
    <w:rsid w:val="002D245F"/>
    <w:rsid w:val="002D27CE"/>
    <w:rsid w:val="002D397D"/>
    <w:rsid w:val="002D4D31"/>
    <w:rsid w:val="002D5B4A"/>
    <w:rsid w:val="002D7274"/>
    <w:rsid w:val="002E02FC"/>
    <w:rsid w:val="002E0852"/>
    <w:rsid w:val="002E1DC7"/>
    <w:rsid w:val="002E2656"/>
    <w:rsid w:val="002E33DF"/>
    <w:rsid w:val="002E34C1"/>
    <w:rsid w:val="002E5BD9"/>
    <w:rsid w:val="002E61B0"/>
    <w:rsid w:val="002E6B76"/>
    <w:rsid w:val="002E7633"/>
    <w:rsid w:val="002F0D22"/>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27A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32A4"/>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275EC"/>
    <w:rsid w:val="00432275"/>
    <w:rsid w:val="00432EE5"/>
    <w:rsid w:val="00432F34"/>
    <w:rsid w:val="00433E38"/>
    <w:rsid w:val="00434DB7"/>
    <w:rsid w:val="004350CA"/>
    <w:rsid w:val="00435CFE"/>
    <w:rsid w:val="0044255D"/>
    <w:rsid w:val="00444024"/>
    <w:rsid w:val="00444612"/>
    <w:rsid w:val="00444AF9"/>
    <w:rsid w:val="0044536C"/>
    <w:rsid w:val="004457BE"/>
    <w:rsid w:val="00447C69"/>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2EF"/>
    <w:rsid w:val="00465AC0"/>
    <w:rsid w:val="004679CB"/>
    <w:rsid w:val="00467D61"/>
    <w:rsid w:val="00467E65"/>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325"/>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753"/>
    <w:rsid w:val="004F5CFC"/>
    <w:rsid w:val="004F72F2"/>
    <w:rsid w:val="00503555"/>
    <w:rsid w:val="005055EA"/>
    <w:rsid w:val="0050624A"/>
    <w:rsid w:val="0050642F"/>
    <w:rsid w:val="00507282"/>
    <w:rsid w:val="00510985"/>
    <w:rsid w:val="005123E7"/>
    <w:rsid w:val="00514E48"/>
    <w:rsid w:val="00515D58"/>
    <w:rsid w:val="00517974"/>
    <w:rsid w:val="005209AA"/>
    <w:rsid w:val="00520C27"/>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4BD3"/>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D6BA6"/>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5B37"/>
    <w:rsid w:val="00627B5B"/>
    <w:rsid w:val="00630938"/>
    <w:rsid w:val="00630C4E"/>
    <w:rsid w:val="00630CA2"/>
    <w:rsid w:val="006311CB"/>
    <w:rsid w:val="00633EB0"/>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2DFA"/>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599"/>
    <w:rsid w:val="006C38DD"/>
    <w:rsid w:val="006C573E"/>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37E72"/>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46"/>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3EF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433"/>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2AA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4D46"/>
    <w:rsid w:val="00825639"/>
    <w:rsid w:val="00825F7D"/>
    <w:rsid w:val="008268CB"/>
    <w:rsid w:val="00827AE8"/>
    <w:rsid w:val="00833BA6"/>
    <w:rsid w:val="00833CD1"/>
    <w:rsid w:val="0083582F"/>
    <w:rsid w:val="008367EC"/>
    <w:rsid w:val="00840022"/>
    <w:rsid w:val="00840E41"/>
    <w:rsid w:val="0084245E"/>
    <w:rsid w:val="008454D9"/>
    <w:rsid w:val="00845DCA"/>
    <w:rsid w:val="00846F8E"/>
    <w:rsid w:val="00847784"/>
    <w:rsid w:val="00847A85"/>
    <w:rsid w:val="00847CA5"/>
    <w:rsid w:val="00847DFC"/>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099"/>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28F3"/>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F6B"/>
    <w:rsid w:val="008F1360"/>
    <w:rsid w:val="008F1858"/>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0D"/>
    <w:rsid w:val="00933DDB"/>
    <w:rsid w:val="00934B9B"/>
    <w:rsid w:val="00935396"/>
    <w:rsid w:val="00944120"/>
    <w:rsid w:val="0094455E"/>
    <w:rsid w:val="00947837"/>
    <w:rsid w:val="00947D88"/>
    <w:rsid w:val="009500B1"/>
    <w:rsid w:val="00950120"/>
    <w:rsid w:val="009549B3"/>
    <w:rsid w:val="00957332"/>
    <w:rsid w:val="00961E73"/>
    <w:rsid w:val="00963433"/>
    <w:rsid w:val="0096687D"/>
    <w:rsid w:val="00966E67"/>
    <w:rsid w:val="00967E84"/>
    <w:rsid w:val="00970EBA"/>
    <w:rsid w:val="00971B4D"/>
    <w:rsid w:val="009722B1"/>
    <w:rsid w:val="009745A0"/>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6CF"/>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2EF5"/>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66C7A"/>
    <w:rsid w:val="00A6764D"/>
    <w:rsid w:val="00A73B07"/>
    <w:rsid w:val="00A73FA4"/>
    <w:rsid w:val="00A7452C"/>
    <w:rsid w:val="00A74779"/>
    <w:rsid w:val="00A7498A"/>
    <w:rsid w:val="00A75544"/>
    <w:rsid w:val="00A76794"/>
    <w:rsid w:val="00A76F42"/>
    <w:rsid w:val="00A773DB"/>
    <w:rsid w:val="00A80244"/>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14AE"/>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2E36"/>
    <w:rsid w:val="00B23138"/>
    <w:rsid w:val="00B26BDB"/>
    <w:rsid w:val="00B3005B"/>
    <w:rsid w:val="00B30C7D"/>
    <w:rsid w:val="00B314C5"/>
    <w:rsid w:val="00B338E7"/>
    <w:rsid w:val="00B363E2"/>
    <w:rsid w:val="00B37EC5"/>
    <w:rsid w:val="00B42452"/>
    <w:rsid w:val="00B4546F"/>
    <w:rsid w:val="00B45656"/>
    <w:rsid w:val="00B4577A"/>
    <w:rsid w:val="00B505C9"/>
    <w:rsid w:val="00B50B97"/>
    <w:rsid w:val="00B515A0"/>
    <w:rsid w:val="00B526F1"/>
    <w:rsid w:val="00B552B0"/>
    <w:rsid w:val="00B56114"/>
    <w:rsid w:val="00B575FC"/>
    <w:rsid w:val="00B606C8"/>
    <w:rsid w:val="00B60A51"/>
    <w:rsid w:val="00B63127"/>
    <w:rsid w:val="00B64C02"/>
    <w:rsid w:val="00B66EBB"/>
    <w:rsid w:val="00B67372"/>
    <w:rsid w:val="00B67769"/>
    <w:rsid w:val="00B67D24"/>
    <w:rsid w:val="00B70910"/>
    <w:rsid w:val="00B70A9A"/>
    <w:rsid w:val="00B715C6"/>
    <w:rsid w:val="00B71D9A"/>
    <w:rsid w:val="00B72299"/>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445B"/>
    <w:rsid w:val="00BB58F4"/>
    <w:rsid w:val="00BB59E1"/>
    <w:rsid w:val="00BC2290"/>
    <w:rsid w:val="00BC2B6A"/>
    <w:rsid w:val="00BC345B"/>
    <w:rsid w:val="00BC3DD0"/>
    <w:rsid w:val="00BC4897"/>
    <w:rsid w:val="00BC6B30"/>
    <w:rsid w:val="00BC72AE"/>
    <w:rsid w:val="00BD08B9"/>
    <w:rsid w:val="00BD0E83"/>
    <w:rsid w:val="00BD3B5B"/>
    <w:rsid w:val="00BD4C6E"/>
    <w:rsid w:val="00BD6FE5"/>
    <w:rsid w:val="00BE1AFC"/>
    <w:rsid w:val="00BE1C59"/>
    <w:rsid w:val="00BE234C"/>
    <w:rsid w:val="00BE3AD8"/>
    <w:rsid w:val="00BE5046"/>
    <w:rsid w:val="00BE6099"/>
    <w:rsid w:val="00BE6849"/>
    <w:rsid w:val="00BE6B57"/>
    <w:rsid w:val="00BE74D2"/>
    <w:rsid w:val="00BF1788"/>
    <w:rsid w:val="00BF6C9F"/>
    <w:rsid w:val="00BF7345"/>
    <w:rsid w:val="00C00B2E"/>
    <w:rsid w:val="00C043DC"/>
    <w:rsid w:val="00C067FB"/>
    <w:rsid w:val="00C1036A"/>
    <w:rsid w:val="00C11901"/>
    <w:rsid w:val="00C15F78"/>
    <w:rsid w:val="00C21599"/>
    <w:rsid w:val="00C216F3"/>
    <w:rsid w:val="00C21B45"/>
    <w:rsid w:val="00C238FC"/>
    <w:rsid w:val="00C24543"/>
    <w:rsid w:val="00C24E88"/>
    <w:rsid w:val="00C2537A"/>
    <w:rsid w:val="00C260BA"/>
    <w:rsid w:val="00C277BC"/>
    <w:rsid w:val="00C27857"/>
    <w:rsid w:val="00C304A7"/>
    <w:rsid w:val="00C3077B"/>
    <w:rsid w:val="00C31116"/>
    <w:rsid w:val="00C31429"/>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1C16"/>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DA8"/>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100"/>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3AE8"/>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1070"/>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0AE"/>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02CBC8-EC40-4FB4-A8D0-88F9E651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paragraph" w:styleId="AklamaKonusu">
    <w:name w:val="annotation subject"/>
    <w:basedOn w:val="AklamaMetni"/>
    <w:next w:val="AklamaMetni"/>
    <w:link w:val="AklamaKonusuChar"/>
    <w:rsid w:val="004A0325"/>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rsid w:val="004A0325"/>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fileadmin/user_upload/Tebligler/OTV_Kanunu/30_serno_otv_teb_ek_11.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b.gov.tr/fileadmin/user_upload/Tebligler/OTV_Kanunu/30_serno_otv_teb_ek_24.doc" TargetMode="External"/><Relationship Id="rId4" Type="http://schemas.openxmlformats.org/officeDocument/2006/relationships/settings" Target="settings.xml"/><Relationship Id="rId9" Type="http://schemas.openxmlformats.org/officeDocument/2006/relationships/hyperlink" Target="http://www.gib.gov.tr/fileadmin/user_upload/Tebligler/OTV_Kanunu/30_serno_otv_teb_ek_12.do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3A9F-331B-432B-B728-45C793AA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3993</Words>
  <Characters>22765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26705</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3</cp:revision>
  <cp:lastPrinted>2013-10-09T11:29:00Z</cp:lastPrinted>
  <dcterms:created xsi:type="dcterms:W3CDTF">2014-03-18T13:10:00Z</dcterms:created>
  <dcterms:modified xsi:type="dcterms:W3CDTF">2014-03-18T13:18:00Z</dcterms:modified>
</cp:coreProperties>
</file>